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65D" w:rsidRPr="00050D19" w:rsidRDefault="00E2565D" w:rsidP="00E25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050D19">
        <w:rPr>
          <w:rFonts w:ascii="Times New Roman" w:hAnsi="Times New Roman" w:cs="Times New Roman"/>
          <w:b/>
          <w:sz w:val="28"/>
          <w:szCs w:val="24"/>
          <w:lang w:val="ru-RU"/>
        </w:rPr>
        <w:t>6. ЗАКЛЮЧЕНИЕ</w:t>
      </w:r>
    </w:p>
    <w:p w:rsidR="00E2565D" w:rsidRPr="00050D19" w:rsidRDefault="00E2565D" w:rsidP="00E256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50D19">
        <w:rPr>
          <w:rFonts w:ascii="Times New Roman" w:hAnsi="Times New Roman" w:cs="Times New Roman"/>
          <w:sz w:val="28"/>
          <w:szCs w:val="24"/>
          <w:lang w:val="ru-RU"/>
        </w:rPr>
        <w:t xml:space="preserve">Месторождение </w:t>
      </w:r>
      <w:r w:rsidR="003133AD">
        <w:rPr>
          <w:rFonts w:ascii="Times New Roman" w:hAnsi="Times New Roman" w:cs="Times New Roman"/>
          <w:sz w:val="28"/>
          <w:szCs w:val="24"/>
          <w:lang w:val="ru-RU"/>
        </w:rPr>
        <w:t>Жанаталап</w:t>
      </w:r>
      <w:r w:rsidRPr="00050D19">
        <w:rPr>
          <w:rFonts w:ascii="Times New Roman" w:hAnsi="Times New Roman" w:cs="Times New Roman"/>
          <w:sz w:val="28"/>
          <w:szCs w:val="24"/>
          <w:lang w:val="ru-RU"/>
        </w:rPr>
        <w:t xml:space="preserve"> находится на </w:t>
      </w:r>
      <w:r w:rsidR="003133AD">
        <w:rPr>
          <w:rFonts w:ascii="Times New Roman" w:hAnsi="Times New Roman" w:cs="Times New Roman"/>
          <w:sz w:val="28"/>
          <w:szCs w:val="24"/>
        </w:rPr>
        <w:t>III</w:t>
      </w:r>
      <w:r w:rsidR="003133AD" w:rsidRPr="003133AD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050D19">
        <w:rPr>
          <w:rFonts w:ascii="Times New Roman" w:hAnsi="Times New Roman" w:cs="Times New Roman"/>
          <w:sz w:val="28"/>
          <w:szCs w:val="24"/>
          <w:lang w:val="ru-RU"/>
        </w:rPr>
        <w:t>стадии разработки. В настоящее время месторождение разрабатывается АО «</w:t>
      </w:r>
      <w:proofErr w:type="spellStart"/>
      <w:r w:rsidRPr="00050D19">
        <w:rPr>
          <w:rFonts w:ascii="Times New Roman" w:hAnsi="Times New Roman" w:cs="Times New Roman"/>
          <w:sz w:val="28"/>
          <w:szCs w:val="24"/>
          <w:lang w:val="ru-RU"/>
        </w:rPr>
        <w:t>Эмбамунайгаз</w:t>
      </w:r>
      <w:proofErr w:type="spellEnd"/>
      <w:r w:rsidRPr="00050D19">
        <w:rPr>
          <w:rFonts w:ascii="Times New Roman" w:hAnsi="Times New Roman" w:cs="Times New Roman"/>
          <w:sz w:val="28"/>
          <w:szCs w:val="24"/>
          <w:lang w:val="ru-RU"/>
        </w:rPr>
        <w:t>».</w:t>
      </w:r>
    </w:p>
    <w:p w:rsidR="00E2565D" w:rsidRPr="00050D19" w:rsidRDefault="003133AD" w:rsidP="00E256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В настоящем отчете р</w:t>
      </w:r>
      <w:r w:rsidR="00E2565D" w:rsidRPr="00050D19">
        <w:rPr>
          <w:rFonts w:ascii="Times New Roman" w:hAnsi="Times New Roman" w:cs="Times New Roman"/>
          <w:sz w:val="28"/>
          <w:szCs w:val="24"/>
          <w:lang w:val="ru-RU"/>
        </w:rPr>
        <w:t xml:space="preserve">ассмотрено </w:t>
      </w:r>
      <w:r>
        <w:rPr>
          <w:rFonts w:ascii="Times New Roman" w:hAnsi="Times New Roman" w:cs="Times New Roman"/>
          <w:sz w:val="28"/>
          <w:szCs w:val="24"/>
          <w:lang w:val="ru-RU"/>
        </w:rPr>
        <w:t>два</w:t>
      </w:r>
      <w:r w:rsidR="00E2565D" w:rsidRPr="00050D19">
        <w:rPr>
          <w:rFonts w:ascii="Times New Roman" w:hAnsi="Times New Roman" w:cs="Times New Roman"/>
          <w:sz w:val="28"/>
          <w:szCs w:val="24"/>
          <w:lang w:val="ru-RU"/>
        </w:rPr>
        <w:t xml:space="preserve"> варианта разработки:</w:t>
      </w:r>
    </w:p>
    <w:p w:rsidR="003133AD" w:rsidRPr="003133AD" w:rsidRDefault="003133AD" w:rsidP="003133AD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33A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Вариант 1</w:t>
      </w:r>
      <w:r w:rsidRPr="003133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является базовым и предусматривает продолжение реализации существующей системы разработки. В рамках 1 варианта предусматривается бурение 6 вертикальных и1 горизонтальной скважины, также 7 перевода скважин между объектами. </w:t>
      </w:r>
    </w:p>
    <w:p w:rsidR="003133AD" w:rsidRPr="003133AD" w:rsidRDefault="003133AD" w:rsidP="003133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33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Вариант 2 (рекомендуемый) </w:t>
      </w:r>
      <w:r w:rsidRPr="003133AD">
        <w:rPr>
          <w:rFonts w:ascii="Times New Roman" w:eastAsia="Calibri" w:hAnsi="Times New Roman" w:cs="Times New Roman"/>
          <w:sz w:val="28"/>
          <w:szCs w:val="28"/>
          <w:lang w:val="ru-RU"/>
        </w:rPr>
        <w:t>составлен на базе 2 варианта. В варианте предусматриваются все мероприятия, запланированные во 2 варианте. Отличие состоит в бурении 3 горизонтальных скважин вместо 3 вертикальных скважин, с целью большего охвата залежи. Дополнительно предусматривается перевод скважин между объектами и дополнительный прострел. Также, ввод из консервации и ввод из ликвидированного фонда на возвратные объекты. Таким образом по второму варианту предусматривается бурение 4 горизонтальных и 3 вертикальных скважины и проведение ГТМ.</w:t>
      </w:r>
    </w:p>
    <w:p w:rsidR="00E2565D" w:rsidRPr="00050D19" w:rsidRDefault="00E2565D" w:rsidP="00E256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50D19">
        <w:rPr>
          <w:rFonts w:ascii="Times New Roman" w:hAnsi="Times New Roman" w:cs="Times New Roman"/>
          <w:sz w:val="28"/>
          <w:szCs w:val="24"/>
          <w:lang w:val="ru-RU"/>
        </w:rPr>
        <w:t>В таблице 6.1.1 приведены рекомендуемые для утверждения геологические и извлекаемые запасы нефти по месторождению в целом, а также приведены экономические показатели.</w:t>
      </w:r>
    </w:p>
    <w:p w:rsidR="00B40675" w:rsidRPr="00B40675" w:rsidRDefault="00B40675" w:rsidP="00B40675">
      <w:pPr>
        <w:tabs>
          <w:tab w:val="left" w:pos="56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0675">
        <w:rPr>
          <w:rFonts w:ascii="Times New Roman" w:hAnsi="Times New Roman" w:cs="Times New Roman"/>
          <w:sz w:val="24"/>
          <w:szCs w:val="24"/>
          <w:lang w:val="ru-RU"/>
        </w:rPr>
        <w:t xml:space="preserve">Таблица 6.1.1 </w:t>
      </w:r>
    </w:p>
    <w:p w:rsidR="00E2565D" w:rsidRPr="00050D19" w:rsidRDefault="00E2565D" w:rsidP="00E2565D">
      <w:pPr>
        <w:tabs>
          <w:tab w:val="left" w:pos="56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0D19">
        <w:rPr>
          <w:rFonts w:ascii="Times New Roman" w:hAnsi="Times New Roman" w:cs="Times New Roman"/>
          <w:b/>
          <w:sz w:val="24"/>
          <w:szCs w:val="24"/>
          <w:lang w:val="ru-RU"/>
        </w:rPr>
        <w:t>Сводная экономическая оценка месторождения в целом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367"/>
        <w:gridCol w:w="1984"/>
      </w:tblGrid>
      <w:tr w:rsidR="00C91D7B" w:rsidRPr="00050D19" w:rsidTr="00C91D7B">
        <w:trPr>
          <w:trHeight w:val="57"/>
        </w:trPr>
        <w:tc>
          <w:tcPr>
            <w:tcW w:w="3939" w:type="pct"/>
            <w:shd w:val="clear" w:color="auto" w:fill="auto"/>
            <w:noWrap/>
            <w:vAlign w:val="center"/>
            <w:hideMark/>
          </w:tcPr>
          <w:p w:rsidR="00E2565D" w:rsidRPr="00050D19" w:rsidRDefault="00E2565D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proofErr w:type="spellStart"/>
            <w:r w:rsidRPr="00050D1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061" w:type="pct"/>
            <w:shd w:val="clear" w:color="auto" w:fill="auto"/>
            <w:vAlign w:val="center"/>
          </w:tcPr>
          <w:p w:rsidR="00E2565D" w:rsidRPr="00050D19" w:rsidRDefault="00E2565D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050D1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В </w:t>
            </w:r>
            <w:proofErr w:type="spellStart"/>
            <w:r w:rsidRPr="00050D1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целом</w:t>
            </w:r>
            <w:proofErr w:type="spellEnd"/>
            <w:r w:rsidRPr="00050D1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по </w:t>
            </w:r>
            <w:proofErr w:type="spellStart"/>
            <w:r w:rsidRPr="00050D1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месторождению</w:t>
            </w:r>
            <w:proofErr w:type="spellEnd"/>
          </w:p>
        </w:tc>
      </w:tr>
      <w:tr w:rsidR="00E2565D" w:rsidRPr="0086093E" w:rsidTr="00C91D7B">
        <w:trPr>
          <w:trHeight w:val="57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</w:pPr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  <w:t xml:space="preserve">Геологические запасы нефти, </w:t>
            </w:r>
            <w:proofErr w:type="spellStart"/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  <w:t>тыс.т</w:t>
            </w:r>
            <w:proofErr w:type="spellEnd"/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  <w:t>.</w:t>
            </w:r>
          </w:p>
        </w:tc>
      </w:tr>
      <w:tr w:rsidR="00C91D7B" w:rsidRPr="00050D19" w:rsidTr="00C91D7B">
        <w:trPr>
          <w:trHeight w:val="57"/>
        </w:trPr>
        <w:tc>
          <w:tcPr>
            <w:tcW w:w="3939" w:type="pct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</w:pPr>
            <w:proofErr w:type="spellStart"/>
            <w:r w:rsidRPr="00050D19">
              <w:rPr>
                <w:rFonts w:ascii="Times New Roman" w:hAnsi="Times New Roman" w:cs="Times New Roman"/>
                <w:color w:val="000000"/>
                <w:sz w:val="24"/>
              </w:rPr>
              <w:t>Категория</w:t>
            </w:r>
            <w:proofErr w:type="spellEnd"/>
            <w:r w:rsidRPr="00050D1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0E3192" w:rsidRPr="0015062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В+С</w:t>
            </w:r>
            <w:r w:rsidR="000E3192" w:rsidRPr="001D212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061" w:type="pct"/>
            <w:shd w:val="clear" w:color="auto" w:fill="auto"/>
            <w:noWrap/>
            <w:vAlign w:val="bottom"/>
          </w:tcPr>
          <w:p w:rsidR="00E2565D" w:rsidRPr="00AC04DC" w:rsidRDefault="000E3192" w:rsidP="00860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19 </w:t>
            </w:r>
            <w:r w:rsidR="0086093E">
              <w:rPr>
                <w:rFonts w:ascii="Times New Roman" w:hAnsi="Times New Roman" w:cs="Times New Roman"/>
                <w:sz w:val="24"/>
                <w:lang w:val="ru-RU"/>
              </w:rPr>
              <w:t>794</w:t>
            </w:r>
          </w:p>
        </w:tc>
      </w:tr>
      <w:tr w:rsidR="00E2565D" w:rsidRPr="0086093E" w:rsidTr="00C91D7B">
        <w:trPr>
          <w:trHeight w:val="57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</w:pPr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  <w:t xml:space="preserve">Извлекаемые запасы нефти, </w:t>
            </w:r>
            <w:proofErr w:type="spellStart"/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  <w:t>тыс.т</w:t>
            </w:r>
            <w:proofErr w:type="spellEnd"/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  <w:lang w:val="ru-RU"/>
              </w:rPr>
              <w:t>.</w:t>
            </w:r>
          </w:p>
        </w:tc>
      </w:tr>
      <w:tr w:rsidR="00C91D7B" w:rsidRPr="00050D19" w:rsidTr="00C91D7B">
        <w:trPr>
          <w:trHeight w:val="57"/>
        </w:trPr>
        <w:tc>
          <w:tcPr>
            <w:tcW w:w="3939" w:type="pct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</w:pPr>
            <w:proofErr w:type="spellStart"/>
            <w:r w:rsidRPr="00050D19">
              <w:rPr>
                <w:rFonts w:ascii="Times New Roman" w:hAnsi="Times New Roman" w:cs="Times New Roman"/>
                <w:color w:val="000000"/>
                <w:sz w:val="24"/>
              </w:rPr>
              <w:t>Категория</w:t>
            </w:r>
            <w:proofErr w:type="spellEnd"/>
            <w:r w:rsidRPr="00050D1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0E3192" w:rsidRPr="0015062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В+С</w:t>
            </w:r>
            <w:r w:rsidR="000E3192" w:rsidRPr="001D212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061" w:type="pct"/>
            <w:shd w:val="clear" w:color="auto" w:fill="auto"/>
            <w:noWrap/>
            <w:vAlign w:val="center"/>
          </w:tcPr>
          <w:p w:rsidR="00E2565D" w:rsidRPr="000E3192" w:rsidRDefault="000E3192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11 393</w:t>
            </w:r>
          </w:p>
        </w:tc>
      </w:tr>
      <w:tr w:rsidR="00E2565D" w:rsidRPr="00050D19" w:rsidTr="00C91D7B">
        <w:trPr>
          <w:trHeight w:val="57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  <w:t xml:space="preserve">КИН, </w:t>
            </w:r>
            <w:proofErr w:type="spellStart"/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  <w:t>д.ед</w:t>
            </w:r>
            <w:proofErr w:type="spellEnd"/>
            <w:r w:rsidRPr="00050D19"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  <w:t>.</w:t>
            </w:r>
          </w:p>
        </w:tc>
      </w:tr>
      <w:tr w:rsidR="00C91D7B" w:rsidRPr="00050D19" w:rsidTr="00C91D7B">
        <w:trPr>
          <w:trHeight w:val="57"/>
        </w:trPr>
        <w:tc>
          <w:tcPr>
            <w:tcW w:w="3939" w:type="pct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</w:pPr>
            <w:proofErr w:type="spellStart"/>
            <w:r w:rsidRPr="00050D19">
              <w:rPr>
                <w:rFonts w:ascii="Times New Roman" w:hAnsi="Times New Roman" w:cs="Times New Roman"/>
                <w:color w:val="000000"/>
                <w:sz w:val="24"/>
              </w:rPr>
              <w:t>Категория</w:t>
            </w:r>
            <w:proofErr w:type="spellEnd"/>
            <w:r w:rsidRPr="00050D1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0E3192" w:rsidRPr="0015062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В+С</w:t>
            </w:r>
            <w:r w:rsidR="000E3192" w:rsidRPr="001D212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061" w:type="pct"/>
            <w:shd w:val="clear" w:color="auto" w:fill="auto"/>
            <w:noWrap/>
            <w:vAlign w:val="center"/>
          </w:tcPr>
          <w:p w:rsidR="00E2565D" w:rsidRPr="00050D19" w:rsidRDefault="00E2565D" w:rsidP="000E3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50D19">
              <w:rPr>
                <w:rFonts w:ascii="Times New Roman" w:hAnsi="Times New Roman" w:cs="Times New Roman"/>
                <w:sz w:val="24"/>
                <w:lang w:val="ru-RU"/>
              </w:rPr>
              <w:t>0,</w:t>
            </w:r>
            <w:r w:rsidR="0086093E">
              <w:rPr>
                <w:rFonts w:ascii="Times New Roman" w:hAnsi="Times New Roman" w:cs="Times New Roman"/>
                <w:sz w:val="24"/>
                <w:lang w:val="ru-RU"/>
              </w:rPr>
              <w:t>576</w:t>
            </w:r>
            <w:bookmarkStart w:id="0" w:name="_GoBack"/>
            <w:bookmarkEnd w:id="0"/>
          </w:p>
        </w:tc>
      </w:tr>
      <w:tr w:rsidR="00C91D7B" w:rsidRPr="00050D19" w:rsidTr="00C91D7B">
        <w:trPr>
          <w:trHeight w:val="57"/>
        </w:trPr>
        <w:tc>
          <w:tcPr>
            <w:tcW w:w="3939" w:type="pct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050D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Капитальные затраты (без НДС), </w:t>
            </w:r>
            <w:proofErr w:type="spellStart"/>
            <w:r w:rsidRPr="00050D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млн.тг</w:t>
            </w:r>
            <w:proofErr w:type="spellEnd"/>
            <w:r w:rsidRPr="00050D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E2565D" w:rsidRPr="000E3192" w:rsidRDefault="000E3192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15 035,7</w:t>
            </w:r>
          </w:p>
        </w:tc>
      </w:tr>
      <w:tr w:rsidR="00C91D7B" w:rsidRPr="00050D19" w:rsidTr="00C91D7B">
        <w:trPr>
          <w:trHeight w:val="57"/>
        </w:trPr>
        <w:tc>
          <w:tcPr>
            <w:tcW w:w="3939" w:type="pct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050D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Эксплуатационные затраты (без амортизации), </w:t>
            </w:r>
            <w:proofErr w:type="spellStart"/>
            <w:r w:rsidRPr="00050D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млн.тг</w:t>
            </w:r>
            <w:proofErr w:type="spellEnd"/>
            <w:r w:rsidRPr="00050D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E2565D" w:rsidRPr="000E3192" w:rsidRDefault="000E3192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332 482,8</w:t>
            </w:r>
          </w:p>
        </w:tc>
      </w:tr>
      <w:tr w:rsidR="00C91D7B" w:rsidRPr="00050D19" w:rsidTr="00C91D7B">
        <w:trPr>
          <w:trHeight w:val="70"/>
        </w:trPr>
        <w:tc>
          <w:tcPr>
            <w:tcW w:w="3939" w:type="pct"/>
            <w:shd w:val="clear" w:color="auto" w:fill="auto"/>
            <w:noWrap/>
            <w:vAlign w:val="bottom"/>
            <w:hideMark/>
          </w:tcPr>
          <w:p w:rsidR="00E2565D" w:rsidRPr="00050D19" w:rsidRDefault="00E2565D" w:rsidP="00C66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0D1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Чистые </w:t>
            </w:r>
            <w:proofErr w:type="spellStart"/>
            <w:r w:rsidRPr="00050D1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недисконтированные</w:t>
            </w:r>
            <w:proofErr w:type="spellEnd"/>
            <w:r w:rsidRPr="00050D1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поступления после налогообложения, </w:t>
            </w:r>
            <w:proofErr w:type="spellStart"/>
            <w:r w:rsidRPr="00050D1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млн.тг</w:t>
            </w:r>
            <w:proofErr w:type="spellEnd"/>
            <w:r w:rsidRPr="00050D1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E2565D" w:rsidRPr="003B4710" w:rsidRDefault="000E3192" w:rsidP="00C66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125 650,3</w:t>
            </w:r>
          </w:p>
        </w:tc>
      </w:tr>
    </w:tbl>
    <w:p w:rsidR="00E2565D" w:rsidRPr="00050D19" w:rsidRDefault="00E2565D" w:rsidP="00E2565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  <w:lang w:val="ru-RU"/>
        </w:rPr>
      </w:pPr>
    </w:p>
    <w:p w:rsidR="00CD7043" w:rsidRDefault="00CD7043"/>
    <w:sectPr w:rsidR="00CD7043" w:rsidSect="0086093E">
      <w:headerReference w:type="default" r:id="rId6"/>
      <w:footerReference w:type="default" r:id="rId7"/>
      <w:pgSz w:w="11906" w:h="16838"/>
      <w:pgMar w:top="1134" w:right="850" w:bottom="1134" w:left="1701" w:header="708" w:footer="596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DDB" w:rsidRDefault="006F3DDB" w:rsidP="00AF4A73">
      <w:pPr>
        <w:spacing w:after="0" w:line="240" w:lineRule="auto"/>
      </w:pPr>
      <w:r>
        <w:separator/>
      </w:r>
    </w:p>
  </w:endnote>
  <w:endnote w:type="continuationSeparator" w:id="0">
    <w:p w:rsidR="006F3DDB" w:rsidRDefault="006F3DDB" w:rsidP="00AF4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A73" w:rsidRPr="00AF4A73" w:rsidRDefault="00AF4A73" w:rsidP="00AF4A73">
    <w:pPr>
      <w:rPr>
        <w:lang w:val="ru-RU"/>
      </w:rPr>
    </w:pPr>
  </w:p>
  <w:p w:rsidR="00AF4A73" w:rsidRPr="00AF4A73" w:rsidRDefault="00AF4A73" w:rsidP="00AF4A73">
    <w:pPr>
      <w:pStyle w:val="a5"/>
      <w:framePr w:w="391" w:h="451" w:hRule="exact" w:wrap="around" w:vAnchor="text" w:hAnchor="page" w:x="15888" w:y="-96"/>
      <w:textDirection w:val="tbRl"/>
      <w:rPr>
        <w:rStyle w:val="a7"/>
        <w:rFonts w:ascii="Times New Roman" w:hAnsi="Times New Roman"/>
        <w:lang w:val="ru-RU"/>
      </w:rPr>
    </w:pPr>
    <w:r w:rsidRPr="000D5950">
      <w:rPr>
        <w:rStyle w:val="a7"/>
        <w:rFonts w:ascii="Times New Roman" w:hAnsi="Times New Roman"/>
        <w:sz w:val="20"/>
        <w:szCs w:val="20"/>
      </w:rPr>
      <w:fldChar w:fldCharType="begin"/>
    </w:r>
    <w:r w:rsidRPr="000D5950">
      <w:rPr>
        <w:rStyle w:val="a7"/>
        <w:rFonts w:ascii="Times New Roman" w:hAnsi="Times New Roman"/>
        <w:sz w:val="20"/>
        <w:szCs w:val="20"/>
      </w:rPr>
      <w:instrText xml:space="preserve">PAGE  </w:instrText>
    </w:r>
    <w:r w:rsidRPr="000D5950">
      <w:rPr>
        <w:rStyle w:val="a7"/>
        <w:rFonts w:ascii="Times New Roman" w:hAnsi="Times New Roman"/>
        <w:sz w:val="20"/>
        <w:szCs w:val="20"/>
      </w:rPr>
      <w:fldChar w:fldCharType="separate"/>
    </w:r>
    <w:r w:rsidR="0086093E">
      <w:rPr>
        <w:rStyle w:val="a7"/>
        <w:rFonts w:ascii="Times New Roman" w:hAnsi="Times New Roman"/>
        <w:noProof/>
        <w:sz w:val="20"/>
        <w:szCs w:val="20"/>
      </w:rPr>
      <w:t>298</w:t>
    </w:r>
    <w:r w:rsidRPr="000D5950">
      <w:rPr>
        <w:rStyle w:val="a7"/>
        <w:rFonts w:ascii="Times New Roman" w:hAnsi="Times New Roman"/>
        <w:sz w:val="20"/>
        <w:szCs w:val="20"/>
      </w:rPr>
      <w:fldChar w:fldCharType="end"/>
    </w:r>
  </w:p>
  <w:p w:rsidR="00AF4A73" w:rsidRPr="00AF4A73" w:rsidRDefault="00AF4A73" w:rsidP="00AF4A73">
    <w:pPr>
      <w:pBdr>
        <w:top w:val="single" w:sz="4" w:space="1" w:color="auto"/>
      </w:pBdr>
      <w:spacing w:after="0" w:line="240" w:lineRule="auto"/>
      <w:jc w:val="both"/>
      <w:rPr>
        <w:rFonts w:ascii="Times New Roman" w:hAnsi="Times New Roman"/>
        <w:sz w:val="14"/>
        <w:szCs w:val="14"/>
        <w:lang w:val="ru-RU"/>
      </w:rPr>
    </w:pPr>
    <w:r w:rsidRPr="00AF4A73">
      <w:rPr>
        <w:rFonts w:ascii="Times New Roman" w:hAnsi="Times New Roman"/>
        <w:sz w:val="14"/>
        <w:szCs w:val="14"/>
        <w:lang w:val="ru-RU"/>
      </w:rPr>
      <w:t xml:space="preserve">ПЕРЕСЧЕТ ЗАПАСОВ НЕФТИ И РАСТВОРЕННОГО ГАЗА МЕСТОРОЖДЕНИЯ КАМЫШИТОВОЕ ЮГО-ВОСТОЧНОЕ АТЫРАУСКОЙ ОБЛАСТИ РЕСПУБЛИКИ КАЗАХСТАН ТОМ </w:t>
    </w:r>
    <w:r w:rsidRPr="001063EF">
      <w:rPr>
        <w:rFonts w:ascii="Times New Roman" w:hAnsi="Times New Roman"/>
        <w:sz w:val="14"/>
        <w:szCs w:val="14"/>
      </w:rPr>
      <w:t>II</w:t>
    </w:r>
    <w:r w:rsidRPr="00AF4A73">
      <w:rPr>
        <w:rFonts w:ascii="Times New Roman" w:hAnsi="Times New Roman"/>
        <w:sz w:val="14"/>
        <w:szCs w:val="14"/>
        <w:lang w:val="ru-RU"/>
      </w:rPr>
      <w:t xml:space="preserve"> ТЭО КИН</w:t>
    </w:r>
  </w:p>
  <w:p w:rsidR="00AF4A73" w:rsidRPr="00AF4A73" w:rsidRDefault="00AF4A73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DDB" w:rsidRDefault="006F3DDB" w:rsidP="00AF4A73">
      <w:pPr>
        <w:spacing w:after="0" w:line="240" w:lineRule="auto"/>
      </w:pPr>
      <w:r>
        <w:separator/>
      </w:r>
    </w:p>
  </w:footnote>
  <w:footnote w:type="continuationSeparator" w:id="0">
    <w:p w:rsidR="006F3DDB" w:rsidRDefault="006F3DDB" w:rsidP="00AF4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A73" w:rsidRPr="00A40D1B" w:rsidRDefault="00AF4A73" w:rsidP="00AF4A73">
    <w:pPr>
      <w:pStyle w:val="a3"/>
      <w:framePr w:wrap="around" w:vAnchor="text" w:hAnchor="page" w:x="10786" w:y="1"/>
      <w:rPr>
        <w:rStyle w:val="a7"/>
        <w:rFonts w:ascii="Times New Roman" w:hAnsi="Times New Roman"/>
        <w:sz w:val="20"/>
      </w:rPr>
    </w:pPr>
    <w:r w:rsidRPr="00A40D1B">
      <w:rPr>
        <w:rStyle w:val="a7"/>
        <w:rFonts w:ascii="Times New Roman" w:hAnsi="Times New Roman"/>
        <w:sz w:val="20"/>
      </w:rPr>
      <w:fldChar w:fldCharType="begin"/>
    </w:r>
    <w:r w:rsidRPr="00A40D1B">
      <w:rPr>
        <w:rStyle w:val="a7"/>
        <w:rFonts w:ascii="Times New Roman" w:hAnsi="Times New Roman"/>
        <w:sz w:val="20"/>
      </w:rPr>
      <w:instrText xml:space="preserve">PAGE  </w:instrText>
    </w:r>
    <w:r w:rsidRPr="00A40D1B">
      <w:rPr>
        <w:rStyle w:val="a7"/>
        <w:rFonts w:ascii="Times New Roman" w:hAnsi="Times New Roman"/>
        <w:sz w:val="20"/>
      </w:rPr>
      <w:fldChar w:fldCharType="separate"/>
    </w:r>
    <w:r w:rsidR="0086093E">
      <w:rPr>
        <w:rStyle w:val="a7"/>
        <w:rFonts w:ascii="Times New Roman" w:hAnsi="Times New Roman"/>
        <w:noProof/>
        <w:sz w:val="20"/>
      </w:rPr>
      <w:t>298</w:t>
    </w:r>
    <w:r w:rsidRPr="00A40D1B">
      <w:rPr>
        <w:rStyle w:val="a7"/>
        <w:rFonts w:ascii="Times New Roman" w:hAnsi="Times New Roman"/>
        <w:sz w:val="20"/>
      </w:rPr>
      <w:fldChar w:fldCharType="end"/>
    </w:r>
  </w:p>
  <w:p w:rsidR="00AF4A73" w:rsidRPr="00AF4A73" w:rsidRDefault="00AF4A73" w:rsidP="00AF4A73">
    <w:pPr>
      <w:pStyle w:val="1"/>
      <w:pBdr>
        <w:bottom w:val="single" w:sz="4" w:space="1" w:color="auto"/>
      </w:pBdr>
      <w:spacing w:before="0" w:after="0" w:line="240" w:lineRule="auto"/>
      <w:ind w:right="340" w:firstLine="0"/>
      <w:jc w:val="left"/>
      <w:rPr>
        <w:b w:val="0"/>
        <w:sz w:val="14"/>
        <w:lang w:val="ru-RU"/>
      </w:rPr>
    </w:pPr>
    <w:r>
      <w:rPr>
        <w:b w:val="0"/>
        <w:sz w:val="14"/>
        <w:lang w:val="ru-RU"/>
      </w:rPr>
      <w:t>заключение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52C"/>
    <w:rsid w:val="000E3192"/>
    <w:rsid w:val="002D6F76"/>
    <w:rsid w:val="003133AD"/>
    <w:rsid w:val="006F3DDB"/>
    <w:rsid w:val="0086093E"/>
    <w:rsid w:val="00AF4A73"/>
    <w:rsid w:val="00B40675"/>
    <w:rsid w:val="00B8279D"/>
    <w:rsid w:val="00C4252C"/>
    <w:rsid w:val="00C91D7B"/>
    <w:rsid w:val="00CD7043"/>
    <w:rsid w:val="00E2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1DD9B9"/>
  <w15:chartTrackingRefBased/>
  <w15:docId w15:val="{C68B75EC-E0E8-4C6B-A292-5FF8DD97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65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"/>
    <w:basedOn w:val="a"/>
    <w:link w:val="a4"/>
    <w:uiPriority w:val="99"/>
    <w:unhideWhenUsed/>
    <w:rsid w:val="00AF4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Title Up Знак"/>
    <w:basedOn w:val="a0"/>
    <w:link w:val="a3"/>
    <w:uiPriority w:val="99"/>
    <w:rsid w:val="00AF4A73"/>
    <w:rPr>
      <w:lang w:val="en-US"/>
    </w:rPr>
  </w:style>
  <w:style w:type="paragraph" w:styleId="a5">
    <w:name w:val="footer"/>
    <w:aliases w:val="Title Down"/>
    <w:basedOn w:val="a"/>
    <w:link w:val="a6"/>
    <w:unhideWhenUsed/>
    <w:rsid w:val="00AF4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"/>
    <w:basedOn w:val="a0"/>
    <w:link w:val="a5"/>
    <w:rsid w:val="00AF4A73"/>
    <w:rPr>
      <w:lang w:val="en-US"/>
    </w:rPr>
  </w:style>
  <w:style w:type="paragraph" w:customStyle="1" w:styleId="1">
    <w:name w:val="Тлек_заголовок_1"/>
    <w:basedOn w:val="a"/>
    <w:link w:val="10"/>
    <w:qFormat/>
    <w:rsid w:val="00AF4A73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val="x-none" w:eastAsia="x-none"/>
    </w:rPr>
  </w:style>
  <w:style w:type="character" w:customStyle="1" w:styleId="10">
    <w:name w:val="Тлек_заголовок_1 Знак"/>
    <w:link w:val="1"/>
    <w:rsid w:val="00AF4A73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val="x-none" w:eastAsia="x-none"/>
    </w:rPr>
  </w:style>
  <w:style w:type="character" w:styleId="a7">
    <w:name w:val="page number"/>
    <w:rsid w:val="00AF4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Жанузакызы Асем</dc:creator>
  <cp:keywords/>
  <dc:description/>
  <cp:lastModifiedBy>Жанузакызы Асем</cp:lastModifiedBy>
  <cp:revision>10</cp:revision>
  <dcterms:created xsi:type="dcterms:W3CDTF">2022-01-23T19:28:00Z</dcterms:created>
  <dcterms:modified xsi:type="dcterms:W3CDTF">2022-01-28T12:25:00Z</dcterms:modified>
</cp:coreProperties>
</file>