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BF6A" w14:textId="77777777" w:rsidR="0086095F" w:rsidRPr="009D24CC" w:rsidRDefault="0086095F" w:rsidP="00054B9C">
      <w:pPr>
        <w:spacing w:after="120"/>
        <w:ind w:firstLine="708"/>
        <w:jc w:val="both"/>
        <w:rPr>
          <w:b/>
          <w:bCs/>
          <w:i/>
          <w:iCs/>
          <w:sz w:val="24"/>
        </w:rPr>
      </w:pPr>
      <w:bookmarkStart w:id="0" w:name="_Toc118605187"/>
      <w:r w:rsidRPr="009D24CC">
        <w:rPr>
          <w:b/>
          <w:bCs/>
          <w:i/>
          <w:iCs/>
          <w:sz w:val="24"/>
        </w:rPr>
        <w:t>3.</w:t>
      </w:r>
      <w:r>
        <w:rPr>
          <w:b/>
          <w:bCs/>
          <w:i/>
          <w:iCs/>
          <w:sz w:val="24"/>
        </w:rPr>
        <w:t>4</w:t>
      </w:r>
      <w:r w:rsidRPr="009D24CC">
        <w:rPr>
          <w:b/>
          <w:bCs/>
          <w:i/>
          <w:iCs/>
          <w:sz w:val="24"/>
        </w:rPr>
        <w:t>.3 Обоснование рабочих агентов для воздействия на пласт</w:t>
      </w:r>
      <w:bookmarkEnd w:id="0"/>
    </w:p>
    <w:p w14:paraId="73EE651F" w14:textId="6F9BC1E8" w:rsidR="003A28F7" w:rsidRDefault="003A28F7" w:rsidP="003A28F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  <w:r w:rsidRPr="00F73072">
        <w:rPr>
          <w:rFonts w:eastAsia="Calibri"/>
          <w:sz w:val="24"/>
          <w:szCs w:val="24"/>
          <w:highlight w:val="yellow"/>
          <w:lang w:eastAsia="en-US"/>
        </w:rPr>
        <w:t xml:space="preserve">Закачка воды с целью поддержания пластового давления на месторождении </w:t>
      </w:r>
      <w:proofErr w:type="spellStart"/>
      <w:r w:rsidR="00F73072">
        <w:rPr>
          <w:rFonts w:eastAsia="Calibri"/>
          <w:sz w:val="24"/>
          <w:szCs w:val="24"/>
          <w:highlight w:val="yellow"/>
          <w:lang w:eastAsia="en-US"/>
        </w:rPr>
        <w:t>Б.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>Жоламанов</w:t>
      </w:r>
      <w:proofErr w:type="spellEnd"/>
      <w:r w:rsidRPr="005510F3">
        <w:rPr>
          <w:rFonts w:eastAsia="Calibri"/>
          <w:sz w:val="24"/>
          <w:szCs w:val="24"/>
          <w:highlight w:val="yellow"/>
          <w:lang w:eastAsia="en-US"/>
        </w:rPr>
        <w:t xml:space="preserve"> осуществля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>л</w:t>
      </w:r>
      <w:r w:rsidR="0024797E">
        <w:rPr>
          <w:rFonts w:eastAsia="Calibri"/>
          <w:sz w:val="24"/>
          <w:szCs w:val="24"/>
          <w:highlight w:val="yellow"/>
          <w:lang w:eastAsia="en-US"/>
        </w:rPr>
        <w:t>ась</w:t>
      </w:r>
      <w:r w:rsidRPr="005510F3">
        <w:rPr>
          <w:rFonts w:eastAsia="Calibri"/>
          <w:sz w:val="24"/>
          <w:szCs w:val="24"/>
          <w:highlight w:val="yellow"/>
          <w:lang w:eastAsia="en-US"/>
        </w:rPr>
        <w:t xml:space="preserve"> с 199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>0</w:t>
      </w:r>
      <w:r w:rsidRPr="005510F3">
        <w:rPr>
          <w:rFonts w:eastAsia="Calibri"/>
          <w:sz w:val="24"/>
          <w:szCs w:val="24"/>
          <w:highlight w:val="yellow"/>
          <w:lang w:eastAsia="en-US"/>
        </w:rPr>
        <w:t>г.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 xml:space="preserve"> В связи с активным водонапорным режимом залежей, а также на фоне быстрорастущего значения среднегодовой обводненности, которая на дату отчета достигла отметки 84%, было</w:t>
      </w:r>
      <w:r w:rsidR="00772953">
        <w:rPr>
          <w:rFonts w:eastAsia="Calibri"/>
          <w:sz w:val="24"/>
          <w:szCs w:val="24"/>
          <w:highlight w:val="yellow"/>
          <w:lang w:eastAsia="en-US"/>
        </w:rPr>
        <w:t xml:space="preserve"> принято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 xml:space="preserve"> реше</w:t>
      </w:r>
      <w:r w:rsidR="00772953">
        <w:rPr>
          <w:rFonts w:eastAsia="Calibri"/>
          <w:sz w:val="24"/>
          <w:szCs w:val="24"/>
          <w:highlight w:val="yellow"/>
          <w:lang w:eastAsia="en-US"/>
        </w:rPr>
        <w:t>ние</w:t>
      </w:r>
      <w:r w:rsidR="00F73072" w:rsidRPr="005510F3">
        <w:rPr>
          <w:rFonts w:eastAsia="Calibri"/>
          <w:sz w:val="24"/>
          <w:szCs w:val="24"/>
          <w:highlight w:val="yellow"/>
          <w:lang w:eastAsia="en-US"/>
        </w:rPr>
        <w:t xml:space="preserve"> отменить ППД закачкой воды. В 2019г была предусмотрена программа по утилизации сточных вод в «Программе исследовательских работ…» </w:t>
      </w:r>
      <w:r w:rsidR="005510F3" w:rsidRPr="005510F3">
        <w:rPr>
          <w:rFonts w:eastAsia="Calibri"/>
          <w:sz w:val="24"/>
          <w:szCs w:val="24"/>
          <w:highlight w:val="yellow"/>
          <w:lang w:eastAsia="en-US"/>
        </w:rPr>
        <w:t>по договору №763-113/80/2019 АТ от 19.04.2019г, где предлага</w:t>
      </w:r>
      <w:r w:rsidR="00772953">
        <w:rPr>
          <w:rFonts w:eastAsia="Calibri"/>
          <w:sz w:val="24"/>
          <w:szCs w:val="24"/>
          <w:highlight w:val="yellow"/>
          <w:lang w:eastAsia="en-US"/>
        </w:rPr>
        <w:t>лись</w:t>
      </w:r>
      <w:r w:rsidR="005510F3" w:rsidRPr="005510F3">
        <w:rPr>
          <w:rFonts w:eastAsia="Calibri"/>
          <w:sz w:val="24"/>
          <w:szCs w:val="24"/>
          <w:highlight w:val="yellow"/>
          <w:lang w:eastAsia="en-US"/>
        </w:rPr>
        <w:t xml:space="preserve"> скважины №№17, 19, 21 перевести в поглощающий фонд и скважины №91 и 98 в наблюдательный</w:t>
      </w:r>
      <w:r w:rsidR="00772953">
        <w:rPr>
          <w:rFonts w:eastAsia="Calibri"/>
          <w:sz w:val="24"/>
          <w:szCs w:val="24"/>
          <w:highlight w:val="yellow"/>
          <w:lang w:eastAsia="en-US"/>
        </w:rPr>
        <w:t>, что по факту было реализовано.</w:t>
      </w:r>
      <w:bookmarkStart w:id="1" w:name="_GoBack"/>
      <w:bookmarkEnd w:id="1"/>
    </w:p>
    <w:p w14:paraId="4B7A3D95" w14:textId="08CECFDF" w:rsidR="0050553C" w:rsidRDefault="0050553C" w:rsidP="00505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0553C">
        <w:rPr>
          <w:rFonts w:eastAsia="Calibri"/>
          <w:sz w:val="24"/>
          <w:szCs w:val="24"/>
          <w:lang w:eastAsia="en-US"/>
        </w:rPr>
        <w:t xml:space="preserve">Для </w:t>
      </w:r>
      <w:r w:rsidR="00B53FC2">
        <w:rPr>
          <w:rFonts w:eastAsia="Calibri"/>
          <w:sz w:val="24"/>
          <w:szCs w:val="24"/>
          <w:lang w:val="kk-KZ" w:eastAsia="en-US"/>
        </w:rPr>
        <w:t>наглядности</w:t>
      </w:r>
      <w:r w:rsidRPr="0050553C">
        <w:rPr>
          <w:rFonts w:eastAsia="Calibri"/>
          <w:sz w:val="24"/>
          <w:szCs w:val="24"/>
          <w:lang w:eastAsia="en-US"/>
        </w:rPr>
        <w:t xml:space="preserve"> ниже приведено сравнение </w:t>
      </w:r>
      <w:r w:rsidR="00B53FC2">
        <w:rPr>
          <w:rFonts w:eastAsia="Calibri"/>
          <w:sz w:val="24"/>
          <w:szCs w:val="24"/>
          <w:lang w:val="kk-KZ" w:eastAsia="en-US"/>
        </w:rPr>
        <w:t>динамик</w:t>
      </w:r>
      <w:r w:rsidRPr="0050553C">
        <w:rPr>
          <w:rFonts w:eastAsia="Calibri"/>
          <w:sz w:val="24"/>
          <w:szCs w:val="24"/>
          <w:lang w:eastAsia="en-US"/>
        </w:rPr>
        <w:t xml:space="preserve"> показателей и энергетического состояния по </w:t>
      </w:r>
      <w:r w:rsidR="00B53FC2">
        <w:rPr>
          <w:rFonts w:eastAsia="Calibri"/>
          <w:sz w:val="24"/>
          <w:szCs w:val="24"/>
          <w:lang w:eastAsia="en-US"/>
        </w:rPr>
        <w:t>2</w:t>
      </w:r>
      <w:r w:rsidRPr="0050553C">
        <w:rPr>
          <w:rFonts w:eastAsia="Calibri"/>
          <w:sz w:val="24"/>
          <w:szCs w:val="24"/>
          <w:lang w:eastAsia="en-US"/>
        </w:rPr>
        <w:t xml:space="preserve"> объект</w:t>
      </w:r>
      <w:r w:rsidR="00B53FC2">
        <w:rPr>
          <w:rFonts w:eastAsia="Calibri"/>
          <w:sz w:val="24"/>
          <w:szCs w:val="24"/>
          <w:lang w:val="kk-KZ" w:eastAsia="en-US"/>
        </w:rPr>
        <w:t>у Ю</w:t>
      </w:r>
      <w:r w:rsidR="00B53FC2" w:rsidRPr="00B53FC2">
        <w:rPr>
          <w:rFonts w:eastAsia="Calibri"/>
          <w:sz w:val="24"/>
          <w:szCs w:val="24"/>
          <w:lang w:eastAsia="en-US"/>
        </w:rPr>
        <w:t>-</w:t>
      </w:r>
      <w:r w:rsidR="00B53FC2">
        <w:rPr>
          <w:rFonts w:eastAsia="Calibri"/>
          <w:sz w:val="24"/>
          <w:szCs w:val="24"/>
          <w:lang w:val="en-US" w:eastAsia="en-US"/>
        </w:rPr>
        <w:t>IV</w:t>
      </w:r>
      <w:r w:rsidR="00B53FC2">
        <w:rPr>
          <w:rFonts w:eastAsia="Calibri"/>
          <w:sz w:val="24"/>
          <w:szCs w:val="24"/>
          <w:lang w:val="kk-KZ" w:eastAsia="en-US"/>
        </w:rPr>
        <w:t xml:space="preserve"> и Ю-</w:t>
      </w:r>
      <w:r w:rsidR="00B53FC2">
        <w:rPr>
          <w:rFonts w:eastAsia="Calibri"/>
          <w:sz w:val="24"/>
          <w:szCs w:val="24"/>
          <w:lang w:val="en-US" w:eastAsia="en-US"/>
        </w:rPr>
        <w:t>III</w:t>
      </w:r>
      <w:r w:rsidR="00B53FC2" w:rsidRPr="00B53FC2">
        <w:rPr>
          <w:rFonts w:eastAsia="Calibri"/>
          <w:sz w:val="24"/>
          <w:szCs w:val="24"/>
          <w:lang w:eastAsia="en-US"/>
        </w:rPr>
        <w:t xml:space="preserve"> </w:t>
      </w:r>
      <w:r w:rsidR="00B53FC2">
        <w:rPr>
          <w:rFonts w:eastAsia="Calibri"/>
          <w:sz w:val="24"/>
          <w:szCs w:val="24"/>
          <w:lang w:val="kk-KZ" w:eastAsia="en-US"/>
        </w:rPr>
        <w:t>горизонта Юго</w:t>
      </w:r>
      <w:r w:rsidR="00B53FC2">
        <w:rPr>
          <w:rFonts w:eastAsia="Calibri"/>
          <w:sz w:val="24"/>
          <w:szCs w:val="24"/>
          <w:lang w:eastAsia="en-US"/>
        </w:rPr>
        <w:t>-Восточного крыла. На Ю-</w:t>
      </w:r>
      <w:r w:rsidR="00B53FC2">
        <w:rPr>
          <w:rFonts w:eastAsia="Calibri"/>
          <w:sz w:val="24"/>
          <w:szCs w:val="24"/>
          <w:lang w:val="en-US" w:eastAsia="en-US"/>
        </w:rPr>
        <w:t>IV</w:t>
      </w:r>
      <w:r w:rsidR="00B53FC2" w:rsidRPr="00B53FC2">
        <w:rPr>
          <w:rFonts w:eastAsia="Calibri"/>
          <w:sz w:val="24"/>
          <w:szCs w:val="24"/>
          <w:lang w:eastAsia="en-US"/>
        </w:rPr>
        <w:t xml:space="preserve"> </w:t>
      </w:r>
      <w:r w:rsidR="00B53FC2">
        <w:rPr>
          <w:rFonts w:eastAsia="Calibri"/>
          <w:sz w:val="24"/>
          <w:szCs w:val="24"/>
          <w:lang w:val="kk-KZ" w:eastAsia="en-US"/>
        </w:rPr>
        <w:t>горизонте в</w:t>
      </w:r>
      <w:r w:rsidR="00B53FC2">
        <w:rPr>
          <w:rFonts w:eastAsia="Calibri"/>
          <w:sz w:val="24"/>
          <w:szCs w:val="24"/>
          <w:lang w:eastAsia="en-US"/>
        </w:rPr>
        <w:t xml:space="preserve"> отдельном блоке имелось ППД в скважине</w:t>
      </w:r>
      <w:r w:rsidR="00B53FC2">
        <w:rPr>
          <w:rFonts w:eastAsia="Calibri"/>
          <w:sz w:val="24"/>
          <w:szCs w:val="24"/>
          <w:lang w:val="kk-KZ" w:eastAsia="en-US"/>
        </w:rPr>
        <w:t xml:space="preserve"> </w:t>
      </w:r>
      <w:r w:rsidR="00B53FC2">
        <w:rPr>
          <w:rFonts w:eastAsia="Calibri"/>
          <w:sz w:val="24"/>
          <w:szCs w:val="24"/>
          <w:lang w:eastAsia="en-US"/>
        </w:rPr>
        <w:t xml:space="preserve">№54 (рис. 3.4.3.1-3.4.3.2), также на рис. 3.4.3.3-3.4.3.4 представлен блок на водонапорном режиме. </w:t>
      </w:r>
      <w:r w:rsidRPr="0050553C">
        <w:rPr>
          <w:rFonts w:eastAsia="Calibri"/>
          <w:sz w:val="24"/>
          <w:szCs w:val="24"/>
          <w:lang w:eastAsia="en-US"/>
        </w:rPr>
        <w:t>Как видно из рисунков, динамика давлений по обоим объектам стабильная</w:t>
      </w:r>
      <w:r w:rsidR="00B53FC2">
        <w:rPr>
          <w:rFonts w:eastAsia="Calibri"/>
          <w:sz w:val="24"/>
          <w:szCs w:val="24"/>
          <w:lang w:eastAsia="en-US"/>
        </w:rPr>
        <w:t>, на Ю-</w:t>
      </w:r>
      <w:r w:rsidR="00B53FC2">
        <w:rPr>
          <w:rFonts w:eastAsia="Calibri"/>
          <w:sz w:val="24"/>
          <w:szCs w:val="24"/>
          <w:lang w:val="en-US" w:eastAsia="en-US"/>
        </w:rPr>
        <w:t>IV</w:t>
      </w:r>
      <w:r w:rsidR="00B53FC2" w:rsidRPr="00B53FC2">
        <w:rPr>
          <w:rFonts w:eastAsia="Calibri"/>
          <w:sz w:val="24"/>
          <w:szCs w:val="24"/>
          <w:lang w:eastAsia="en-US"/>
        </w:rPr>
        <w:t xml:space="preserve"> </w:t>
      </w:r>
      <w:r w:rsidR="00B53FC2">
        <w:rPr>
          <w:rFonts w:eastAsia="Calibri"/>
          <w:sz w:val="24"/>
          <w:szCs w:val="24"/>
          <w:lang w:val="kk-KZ" w:eastAsia="en-US"/>
        </w:rPr>
        <w:t>горизонте пластовое давление колеблится в районе 55-40 атм</w:t>
      </w:r>
      <w:r w:rsidR="00B53FC2">
        <w:rPr>
          <w:rFonts w:eastAsia="Calibri"/>
          <w:sz w:val="24"/>
          <w:szCs w:val="24"/>
          <w:lang w:eastAsia="en-US"/>
        </w:rPr>
        <w:t>, а на Ю-</w:t>
      </w:r>
      <w:r w:rsidR="00B53FC2">
        <w:rPr>
          <w:rFonts w:eastAsia="Calibri"/>
          <w:sz w:val="24"/>
          <w:szCs w:val="24"/>
          <w:lang w:val="en-US" w:eastAsia="en-US"/>
        </w:rPr>
        <w:t>III</w:t>
      </w:r>
      <w:r w:rsidR="00B53FC2">
        <w:rPr>
          <w:rFonts w:eastAsia="Calibri"/>
          <w:sz w:val="24"/>
          <w:szCs w:val="24"/>
          <w:lang w:val="kk-KZ" w:eastAsia="en-US"/>
        </w:rPr>
        <w:t xml:space="preserve"> в районе</w:t>
      </w:r>
      <w:r w:rsidR="00B53FC2" w:rsidRPr="00B53FC2">
        <w:rPr>
          <w:rFonts w:eastAsia="Calibri"/>
          <w:sz w:val="24"/>
          <w:szCs w:val="24"/>
          <w:lang w:eastAsia="en-US"/>
        </w:rPr>
        <w:t xml:space="preserve"> </w:t>
      </w:r>
      <w:r w:rsidR="00B53FC2">
        <w:rPr>
          <w:rFonts w:eastAsia="Calibri"/>
          <w:sz w:val="24"/>
          <w:szCs w:val="24"/>
          <w:lang w:val="kk-KZ" w:eastAsia="en-US"/>
        </w:rPr>
        <w:t>39-36 атм</w:t>
      </w:r>
      <w:r w:rsidR="00B53FC2">
        <w:rPr>
          <w:rFonts w:eastAsia="Calibri"/>
          <w:sz w:val="24"/>
          <w:szCs w:val="24"/>
          <w:lang w:eastAsia="en-US"/>
        </w:rPr>
        <w:t xml:space="preserve">. </w:t>
      </w:r>
      <w:r w:rsidRPr="0050553C">
        <w:rPr>
          <w:rFonts w:eastAsia="Calibri"/>
          <w:sz w:val="24"/>
          <w:szCs w:val="24"/>
          <w:lang w:eastAsia="en-US"/>
        </w:rPr>
        <w:t xml:space="preserve"> </w:t>
      </w:r>
    </w:p>
    <w:p w14:paraId="13DBE01D" w14:textId="2BF75B67" w:rsidR="00E24D58" w:rsidRPr="0050553C" w:rsidRDefault="00E24D58" w:rsidP="0050553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noProof/>
          <w:sz w:val="24"/>
          <w:szCs w:val="24"/>
          <w:lang w:val="en-US" w:eastAsia="en-US"/>
        </w:rPr>
        <w:drawing>
          <wp:inline distT="0" distB="0" distL="0" distR="0" wp14:anchorId="6BD3CC3B" wp14:editId="6965653A">
            <wp:extent cx="4946650" cy="2388231"/>
            <wp:effectExtent l="19050" t="19050" r="25400" b="127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538" cy="23968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8FB2A0B" w14:textId="40EF75DA" w:rsidR="00E24D58" w:rsidRDefault="00E24D58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kk-KZ"/>
        </w:rPr>
        <w:t>Рис</w:t>
      </w:r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3.4.</w:t>
      </w:r>
      <w:r>
        <w:rPr>
          <w:b/>
          <w:sz w:val="20"/>
          <w:szCs w:val="20"/>
        </w:rPr>
        <w:t>3.1</w:t>
      </w:r>
      <w:r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  <w:lang w:val="kk-KZ"/>
        </w:rPr>
        <w:t>Динамика показателей по Ю-</w:t>
      </w:r>
      <w:r>
        <w:rPr>
          <w:b/>
          <w:sz w:val="20"/>
          <w:szCs w:val="20"/>
          <w:lang w:val="en-US"/>
        </w:rPr>
        <w:t>IV</w:t>
      </w:r>
      <w:r w:rsidRPr="00E24D5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 xml:space="preserve">горизонту ЮЗК </w:t>
      </w:r>
      <w:r>
        <w:rPr>
          <w:b/>
          <w:sz w:val="20"/>
          <w:szCs w:val="20"/>
        </w:rPr>
        <w:t>(блок</w:t>
      </w:r>
      <w:r w:rsidRPr="00E24D5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IV</w:t>
      </w:r>
      <w:r w:rsidRPr="00E24D58">
        <w:rPr>
          <w:b/>
          <w:sz w:val="20"/>
          <w:szCs w:val="20"/>
        </w:rPr>
        <w:t>)</w:t>
      </w:r>
    </w:p>
    <w:p w14:paraId="3D88F121" w14:textId="49975D06" w:rsidR="00E24D58" w:rsidRDefault="00E24D58" w:rsidP="00E24D58">
      <w:pPr>
        <w:pStyle w:val="af3"/>
        <w:tabs>
          <w:tab w:val="left" w:pos="993"/>
        </w:tabs>
        <w:spacing w:before="120"/>
        <w:ind w:left="0"/>
        <w:jc w:val="center"/>
        <w:rPr>
          <w:b/>
          <w:sz w:val="20"/>
          <w:szCs w:val="20"/>
          <w:lang w:val="kk-KZ" w:eastAsia="en-US"/>
        </w:rPr>
      </w:pPr>
    </w:p>
    <w:p w14:paraId="4ED88772" w14:textId="7C8BEF37" w:rsidR="00E24D58" w:rsidRPr="008D67BA" w:rsidRDefault="00E24D58" w:rsidP="00E24D58">
      <w:pPr>
        <w:pStyle w:val="af3"/>
        <w:tabs>
          <w:tab w:val="left" w:pos="993"/>
        </w:tabs>
        <w:spacing w:before="120"/>
        <w:ind w:left="0"/>
        <w:jc w:val="center"/>
        <w:rPr>
          <w:b/>
          <w:sz w:val="20"/>
          <w:szCs w:val="20"/>
          <w:lang w:val="en-US" w:eastAsia="en-US"/>
        </w:rPr>
      </w:pPr>
      <w:r w:rsidRPr="00E24D58">
        <w:rPr>
          <w:b/>
          <w:sz w:val="20"/>
          <w:szCs w:val="20"/>
          <w:lang w:val="kk-KZ" w:eastAsia="en-US"/>
        </w:rPr>
        <w:lastRenderedPageBreak/>
        <w:drawing>
          <wp:inline distT="0" distB="0" distL="0" distR="0" wp14:anchorId="1F651CE0" wp14:editId="54D5FB6D">
            <wp:extent cx="4721225" cy="2959913"/>
            <wp:effectExtent l="19050" t="19050" r="22225" b="1206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528" cy="296762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D20EF3" w14:textId="1BB45C50" w:rsidR="00E24D58" w:rsidRPr="00AE09F1" w:rsidRDefault="00E24D58" w:rsidP="00E24D58">
      <w:pPr>
        <w:pStyle w:val="af3"/>
        <w:tabs>
          <w:tab w:val="left" w:pos="993"/>
        </w:tabs>
        <w:spacing w:before="120"/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kk-KZ"/>
        </w:rPr>
        <w:t>Рис</w:t>
      </w:r>
      <w:r>
        <w:rPr>
          <w:b/>
          <w:sz w:val="20"/>
          <w:szCs w:val="20"/>
        </w:rPr>
        <w:t>. 3.4.3.</w:t>
      </w:r>
      <w:r w:rsidR="008D67BA" w:rsidRPr="008D67B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 – </w:t>
      </w:r>
      <w:r w:rsidR="008D67BA">
        <w:rPr>
          <w:b/>
          <w:sz w:val="20"/>
          <w:szCs w:val="20"/>
          <w:lang w:val="kk-KZ"/>
        </w:rPr>
        <w:t xml:space="preserve">Карта текущих отборов </w:t>
      </w:r>
      <w:r w:rsidR="00AE09F1">
        <w:rPr>
          <w:b/>
          <w:sz w:val="20"/>
          <w:szCs w:val="20"/>
          <w:lang w:val="kk-KZ"/>
        </w:rPr>
        <w:t>Ю</w:t>
      </w:r>
      <w:r w:rsidR="00AE09F1" w:rsidRPr="00AE09F1">
        <w:rPr>
          <w:b/>
          <w:sz w:val="20"/>
          <w:szCs w:val="20"/>
        </w:rPr>
        <w:t>-</w:t>
      </w:r>
      <w:r w:rsidR="00AE09F1">
        <w:rPr>
          <w:b/>
          <w:sz w:val="20"/>
          <w:szCs w:val="20"/>
          <w:lang w:val="en-US"/>
        </w:rPr>
        <w:t>IV</w:t>
      </w:r>
      <w:r w:rsidR="00AE09F1" w:rsidRPr="00AE09F1">
        <w:rPr>
          <w:b/>
          <w:sz w:val="20"/>
          <w:szCs w:val="20"/>
        </w:rPr>
        <w:t xml:space="preserve"> </w:t>
      </w:r>
      <w:r w:rsidR="00AE09F1">
        <w:rPr>
          <w:b/>
          <w:sz w:val="20"/>
          <w:szCs w:val="20"/>
          <w:lang w:val="kk-KZ"/>
        </w:rPr>
        <w:t xml:space="preserve">горизонта ЮЗК </w:t>
      </w:r>
      <w:r w:rsidR="00AE09F1">
        <w:rPr>
          <w:b/>
          <w:sz w:val="20"/>
          <w:szCs w:val="20"/>
        </w:rPr>
        <w:t xml:space="preserve">(блок </w:t>
      </w:r>
      <w:r w:rsidR="00AE09F1">
        <w:rPr>
          <w:b/>
          <w:sz w:val="20"/>
          <w:szCs w:val="20"/>
          <w:lang w:val="en-US"/>
        </w:rPr>
        <w:t>IV</w:t>
      </w:r>
      <w:r w:rsidR="00AE09F1" w:rsidRPr="00AE09F1">
        <w:rPr>
          <w:b/>
          <w:sz w:val="20"/>
          <w:szCs w:val="20"/>
        </w:rPr>
        <w:t>)</w:t>
      </w:r>
    </w:p>
    <w:p w14:paraId="795ABD40" w14:textId="77777777" w:rsidR="00E24D58" w:rsidRPr="00E24D58" w:rsidRDefault="00E24D58" w:rsidP="00E24D5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6034000B" w14:textId="5BE05359" w:rsidR="00E24D58" w:rsidRDefault="00AE09F1" w:rsidP="00AE09F1">
      <w:pPr>
        <w:widowControl w:val="0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val="en-US" w:eastAsia="en-US"/>
        </w:rPr>
      </w:pPr>
      <w:r>
        <w:rPr>
          <w:rFonts w:eastAsia="Calibri"/>
          <w:noProof/>
          <w:sz w:val="24"/>
          <w:szCs w:val="24"/>
          <w:lang w:val="en-US" w:eastAsia="en-US"/>
        </w:rPr>
        <w:drawing>
          <wp:inline distT="0" distB="0" distL="0" distR="0" wp14:anchorId="6B087303" wp14:editId="0FE0FAC3">
            <wp:extent cx="4762500" cy="2298573"/>
            <wp:effectExtent l="19050" t="19050" r="19050" b="260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8724" cy="23112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85A046" w14:textId="4A689BF8" w:rsidR="00E24D58" w:rsidRDefault="00E24D58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kk-KZ"/>
        </w:rPr>
        <w:t>Рис</w:t>
      </w:r>
      <w:r>
        <w:rPr>
          <w:b/>
          <w:sz w:val="20"/>
          <w:szCs w:val="20"/>
        </w:rPr>
        <w:t>. 3.4.3.</w:t>
      </w:r>
      <w:r w:rsidR="00AE09F1" w:rsidRPr="00AE09F1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  <w:lang w:val="kk-KZ"/>
        </w:rPr>
        <w:t>Динамика показателей по Ю-</w:t>
      </w:r>
      <w:r>
        <w:rPr>
          <w:b/>
          <w:sz w:val="20"/>
          <w:szCs w:val="20"/>
          <w:lang w:val="en-US"/>
        </w:rPr>
        <w:t>I</w:t>
      </w:r>
      <w:r w:rsidR="00AE09F1">
        <w:rPr>
          <w:b/>
          <w:sz w:val="20"/>
          <w:szCs w:val="20"/>
          <w:lang w:val="en-US"/>
        </w:rPr>
        <w:t>II</w:t>
      </w:r>
      <w:r w:rsidRPr="00E24D5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 xml:space="preserve">горизонту ЮЗК </w:t>
      </w:r>
      <w:r>
        <w:rPr>
          <w:b/>
          <w:sz w:val="20"/>
          <w:szCs w:val="20"/>
        </w:rPr>
        <w:t>(блок</w:t>
      </w:r>
      <w:r w:rsidRPr="00E24D5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I</w:t>
      </w:r>
      <w:r w:rsidRPr="00E24D58">
        <w:rPr>
          <w:b/>
          <w:sz w:val="20"/>
          <w:szCs w:val="20"/>
        </w:rPr>
        <w:t>)</w:t>
      </w:r>
    </w:p>
    <w:p w14:paraId="2AF2108A" w14:textId="77777777" w:rsidR="00AE09F1" w:rsidRDefault="00AE09F1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</w:rPr>
      </w:pPr>
    </w:p>
    <w:p w14:paraId="05D9C84A" w14:textId="48E01FF5" w:rsidR="008D67BA" w:rsidRPr="00AE09F1" w:rsidRDefault="00AE09F1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  <w:lang w:eastAsia="en-US"/>
        </w:rPr>
      </w:pPr>
      <w:r w:rsidRPr="00AE09F1">
        <w:rPr>
          <w:b/>
          <w:sz w:val="20"/>
          <w:szCs w:val="20"/>
          <w:lang w:eastAsia="en-US"/>
        </w:rPr>
        <w:drawing>
          <wp:inline distT="0" distB="0" distL="0" distR="0" wp14:anchorId="5936C9BA" wp14:editId="6ED19BE5">
            <wp:extent cx="3990738" cy="3115310"/>
            <wp:effectExtent l="19050" t="19050" r="10160" b="279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1857" r="9815"/>
                    <a:stretch/>
                  </pic:blipFill>
                  <pic:spPr bwMode="auto">
                    <a:xfrm>
                      <a:off x="0" y="0"/>
                      <a:ext cx="4008919" cy="3129503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C477D3" w14:textId="36FB6873" w:rsidR="00AE09F1" w:rsidRPr="00AE09F1" w:rsidRDefault="00AE09F1" w:rsidP="00AE09F1">
      <w:pPr>
        <w:pStyle w:val="af3"/>
        <w:tabs>
          <w:tab w:val="left" w:pos="993"/>
        </w:tabs>
        <w:spacing w:before="120"/>
        <w:ind w:left="0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kk-KZ"/>
        </w:rPr>
        <w:lastRenderedPageBreak/>
        <w:t>Рис</w:t>
      </w:r>
      <w:r>
        <w:rPr>
          <w:b/>
          <w:sz w:val="20"/>
          <w:szCs w:val="20"/>
        </w:rPr>
        <w:t>. 3.4.3.</w:t>
      </w:r>
      <w:r w:rsidRPr="00AE09F1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  <w:lang w:val="kk-KZ"/>
        </w:rPr>
        <w:t>Карта текущих отборов Ю</w:t>
      </w:r>
      <w:r w:rsidRPr="00AE09F1">
        <w:rPr>
          <w:b/>
          <w:sz w:val="20"/>
          <w:szCs w:val="20"/>
        </w:rPr>
        <w:t>-</w:t>
      </w:r>
      <w:r w:rsidR="00B53FC2">
        <w:rPr>
          <w:b/>
          <w:sz w:val="20"/>
          <w:szCs w:val="20"/>
          <w:lang w:val="en-US"/>
        </w:rPr>
        <w:t>III</w:t>
      </w:r>
      <w:r w:rsidRPr="00AE09F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kk-KZ"/>
        </w:rPr>
        <w:t xml:space="preserve">горизонта ЮЗК </w:t>
      </w:r>
      <w:r>
        <w:rPr>
          <w:b/>
          <w:sz w:val="20"/>
          <w:szCs w:val="20"/>
        </w:rPr>
        <w:t xml:space="preserve">(блок </w:t>
      </w:r>
      <w:r>
        <w:rPr>
          <w:b/>
          <w:sz w:val="20"/>
          <w:szCs w:val="20"/>
          <w:lang w:val="en-US"/>
        </w:rPr>
        <w:t>I</w:t>
      </w:r>
      <w:r w:rsidRPr="00AE09F1">
        <w:rPr>
          <w:b/>
          <w:sz w:val="20"/>
          <w:szCs w:val="20"/>
        </w:rPr>
        <w:t>)</w:t>
      </w:r>
    </w:p>
    <w:p w14:paraId="0141436E" w14:textId="77777777" w:rsidR="00AE09F1" w:rsidRPr="00AE09F1" w:rsidRDefault="00AE09F1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  <w:lang w:eastAsia="en-US"/>
        </w:rPr>
      </w:pPr>
    </w:p>
    <w:p w14:paraId="125E50BC" w14:textId="77777777" w:rsidR="008D67BA" w:rsidRPr="00AE09F1" w:rsidRDefault="008D67BA" w:rsidP="008D67BA">
      <w:pPr>
        <w:pStyle w:val="af3"/>
        <w:tabs>
          <w:tab w:val="left" w:pos="993"/>
        </w:tabs>
        <w:ind w:left="0"/>
        <w:jc w:val="center"/>
        <w:rPr>
          <w:b/>
          <w:sz w:val="20"/>
          <w:szCs w:val="20"/>
          <w:lang w:eastAsia="en-US"/>
        </w:rPr>
      </w:pPr>
    </w:p>
    <w:p w14:paraId="23A67F6B" w14:textId="1800DB6B" w:rsidR="00891237" w:rsidRPr="003A28F7" w:rsidRDefault="00891237" w:rsidP="00054B9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3A28F7">
        <w:rPr>
          <w:b/>
          <w:bCs/>
          <w:i/>
          <w:iCs/>
          <w:sz w:val="24"/>
        </w:rPr>
        <w:t>3.</w:t>
      </w:r>
      <w:r w:rsidR="00E26E28" w:rsidRPr="003A28F7">
        <w:rPr>
          <w:b/>
          <w:bCs/>
          <w:i/>
          <w:iCs/>
          <w:sz w:val="24"/>
        </w:rPr>
        <w:t>4</w:t>
      </w:r>
      <w:r w:rsidRPr="003A28F7">
        <w:rPr>
          <w:b/>
          <w:bCs/>
          <w:i/>
          <w:iCs/>
          <w:sz w:val="24"/>
        </w:rPr>
        <w:t>.4 Обоснование принятой методики прогноза технологических показателей разработки</w:t>
      </w:r>
    </w:p>
    <w:p w14:paraId="43BFE038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>В настоящем проекте для прогнозирования технологических показателей разработки эксплуатационных объектов использованы статистические методы. Выбор данной методики расчета объясняется невозможностью выполнения расчетов на аналитической модели «</w:t>
      </w:r>
      <w:proofErr w:type="spellStart"/>
      <w:r w:rsidRPr="00DD0412">
        <w:rPr>
          <w:sz w:val="24"/>
          <w:szCs w:val="24"/>
        </w:rPr>
        <w:t>ТатНИПИнефть</w:t>
      </w:r>
      <w:proofErr w:type="spellEnd"/>
      <w:r w:rsidRPr="00DD0412">
        <w:rPr>
          <w:sz w:val="24"/>
          <w:szCs w:val="24"/>
        </w:rPr>
        <w:t xml:space="preserve">», ввиду отсутствия активного </w:t>
      </w:r>
      <w:proofErr w:type="spellStart"/>
      <w:r w:rsidRPr="00DD0412">
        <w:rPr>
          <w:sz w:val="24"/>
          <w:szCs w:val="24"/>
        </w:rPr>
        <w:t>аквифера</w:t>
      </w:r>
      <w:proofErr w:type="spellEnd"/>
      <w:r w:rsidRPr="00DD0412">
        <w:rPr>
          <w:sz w:val="24"/>
          <w:szCs w:val="24"/>
        </w:rPr>
        <w:t xml:space="preserve">, малого количества скважин. </w:t>
      </w:r>
    </w:p>
    <w:p w14:paraId="3309AF1E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>Статистический подход к исследованию нефтеотдачи с целью прогнозирования технологических показателей разработки месторождений, находящихся на разных стадиях освоения, широко используется в странах СНГ и за рубежом. Погрешности в оценках прогнозных технологических показателей разработки при статистическом подходе связаны, в основном, с недостаточностью информации, что ограничивает надежность известных детерминированных гидродинамических моделей пластовых систем.</w:t>
      </w:r>
    </w:p>
    <w:p w14:paraId="158FE585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>Статистические методы прогноза технологических показателей от гидродинамических отличаются простотой и конструктивностью, что позволяет оперативно выполнять с их помощью оценку разведанных объектов по мере накопления информации и уточнять геолого-физические параметры.</w:t>
      </w:r>
    </w:p>
    <w:p w14:paraId="4C64EE11" w14:textId="63A5607D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Для расчета дебита нефти проектных добывающих скважин в рамках настоящего отчета применена формула </w:t>
      </w:r>
      <w:proofErr w:type="spellStart"/>
      <w:r w:rsidRPr="00DD0412">
        <w:rPr>
          <w:sz w:val="24"/>
          <w:szCs w:val="24"/>
        </w:rPr>
        <w:t>Дюпюи</w:t>
      </w:r>
      <w:proofErr w:type="spellEnd"/>
      <w:r w:rsidRPr="00DD0412">
        <w:rPr>
          <w:sz w:val="24"/>
          <w:szCs w:val="24"/>
        </w:rPr>
        <w:t xml:space="preserve"> (3.</w:t>
      </w:r>
      <w:r>
        <w:rPr>
          <w:sz w:val="24"/>
          <w:szCs w:val="24"/>
        </w:rPr>
        <w:t>4</w:t>
      </w:r>
      <w:r w:rsidRPr="00DD0412">
        <w:rPr>
          <w:sz w:val="24"/>
          <w:szCs w:val="24"/>
        </w:rPr>
        <w:t>.1) расчета фактической продуктивности несовершенной скважины, которая при расчете дебитов нефти новых скважин опирается на фильтрационно-емкостные свойства коллекторов, физико-химические свойства пластовых флюидов и продуктивность скважин, полученную при проведении ГДИС:</w:t>
      </w:r>
    </w:p>
    <w:p w14:paraId="570DD858" w14:textId="094D1A7C" w:rsid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</w:p>
    <w:p w14:paraId="6DFDCDED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</w:p>
    <w:p w14:paraId="49317D76" w14:textId="77777777" w:rsidR="00DD0412" w:rsidRPr="00DD0412" w:rsidRDefault="00DD0412" w:rsidP="00DD0412">
      <w:pPr>
        <w:pStyle w:val="af2"/>
        <w:ind w:firstLine="567"/>
        <w:jc w:val="center"/>
        <w:rPr>
          <w:lang w:val="ru-RU"/>
        </w:rPr>
      </w:pPr>
      <w:r w:rsidRPr="00DD0412">
        <w:rPr>
          <w:noProof/>
        </w:rPr>
        <w:drawing>
          <wp:inline distT="0" distB="0" distL="0" distR="0" wp14:anchorId="04C54DCA" wp14:editId="204602F2">
            <wp:extent cx="2154933" cy="695325"/>
            <wp:effectExtent l="0" t="0" r="0" b="0"/>
            <wp:docPr id="1" name="Рисунок 1" descr="J:\Рабочий стол\IMG_0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J:\Рабочий стол\IMG_025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933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412">
        <w:rPr>
          <w:lang w:val="ru-RU"/>
        </w:rPr>
        <w:t xml:space="preserve">   (3.7.1)</w:t>
      </w:r>
    </w:p>
    <w:p w14:paraId="0AA6FB60" w14:textId="77777777" w:rsidR="00DD0412" w:rsidRPr="00DD0412" w:rsidRDefault="00DD0412" w:rsidP="00DD0412">
      <w:pPr>
        <w:pStyle w:val="af2"/>
        <w:ind w:firstLine="567"/>
      </w:pPr>
    </w:p>
    <w:p w14:paraId="43064DBE" w14:textId="77777777" w:rsidR="00DD0412" w:rsidRPr="00DD0412" w:rsidRDefault="00DD0412" w:rsidP="00DD0412">
      <w:pPr>
        <w:pStyle w:val="af2"/>
        <w:ind w:firstLine="567"/>
      </w:pPr>
      <w:r w:rsidRPr="00DD0412">
        <w:t xml:space="preserve">где, k – проницаемость, мД; </w:t>
      </w:r>
    </w:p>
    <w:p w14:paraId="63E150E1" w14:textId="77777777" w:rsidR="00DD0412" w:rsidRPr="00DD0412" w:rsidRDefault="00DD0412" w:rsidP="00DD0412">
      <w:pPr>
        <w:pStyle w:val="af2"/>
        <w:ind w:firstLine="567"/>
      </w:pPr>
      <w:r w:rsidRPr="00DD0412">
        <w:rPr>
          <w:lang w:val="ru-RU"/>
        </w:rPr>
        <w:t xml:space="preserve">       </w:t>
      </w:r>
      <w:r w:rsidRPr="00DD0412">
        <w:t xml:space="preserve">h – мощность интервала перфорации, м; </w:t>
      </w:r>
    </w:p>
    <w:p w14:paraId="55E8C64B" w14:textId="77777777" w:rsidR="00DD0412" w:rsidRPr="00DD0412" w:rsidRDefault="00DD0412" w:rsidP="00DD0412">
      <w:pPr>
        <w:pStyle w:val="af2"/>
        <w:ind w:firstLine="567"/>
      </w:pPr>
      <w:r w:rsidRPr="00DD0412">
        <w:rPr>
          <w:lang w:val="ru-RU"/>
        </w:rPr>
        <w:t xml:space="preserve">       </w:t>
      </w:r>
      <w:r w:rsidRPr="00DD0412">
        <w:t>R</w:t>
      </w:r>
      <w:r w:rsidRPr="00DD0412">
        <w:rPr>
          <w:vertAlign w:val="subscript"/>
        </w:rPr>
        <w:t>k</w:t>
      </w:r>
      <w:r w:rsidRPr="00DD0412">
        <w:t xml:space="preserve"> – радиус контура, м; </w:t>
      </w:r>
    </w:p>
    <w:p w14:paraId="5E0BFD11" w14:textId="77777777" w:rsidR="00DD0412" w:rsidRPr="00DD0412" w:rsidRDefault="00DD0412" w:rsidP="00DD0412">
      <w:pPr>
        <w:pStyle w:val="af2"/>
        <w:ind w:firstLine="567"/>
      </w:pPr>
      <w:r w:rsidRPr="00DD0412">
        <w:rPr>
          <w:lang w:val="ru-RU"/>
        </w:rPr>
        <w:t xml:space="preserve">       </w:t>
      </w:r>
      <w:r w:rsidRPr="00DD0412">
        <w:t>r</w:t>
      </w:r>
      <w:r w:rsidRPr="00DD0412">
        <w:rPr>
          <w:vertAlign w:val="subscript"/>
        </w:rPr>
        <w:t>c</w:t>
      </w:r>
      <w:r w:rsidRPr="00DD0412">
        <w:t xml:space="preserve"> – радиус скважины, м; </w:t>
      </w:r>
    </w:p>
    <w:p w14:paraId="0CF85C81" w14:textId="77777777" w:rsidR="00DD0412" w:rsidRPr="00DD0412" w:rsidRDefault="00DD0412" w:rsidP="00DD0412">
      <w:pPr>
        <w:pStyle w:val="af2"/>
        <w:ind w:firstLine="567"/>
      </w:pPr>
      <w:r w:rsidRPr="00DD0412">
        <w:rPr>
          <w:lang w:val="ru-RU"/>
        </w:rPr>
        <w:t xml:space="preserve">       </w:t>
      </w:r>
      <w:r w:rsidRPr="00DD0412">
        <w:t xml:space="preserve">S – скин-фактор, доли ед.; </w:t>
      </w:r>
    </w:p>
    <w:p w14:paraId="2F0186D9" w14:textId="77777777" w:rsidR="00DD0412" w:rsidRPr="00DD0412" w:rsidRDefault="00DD0412" w:rsidP="00DD0412">
      <w:pPr>
        <w:pStyle w:val="af2"/>
        <w:ind w:firstLine="567"/>
      </w:pPr>
      <w:r w:rsidRPr="00DD0412">
        <w:rPr>
          <w:lang w:val="ru-RU"/>
        </w:rPr>
        <w:lastRenderedPageBreak/>
        <w:t xml:space="preserve">       </w:t>
      </w:r>
      <w:r w:rsidRPr="00DD0412">
        <w:t xml:space="preserve">B – коэффициент объемного расширения, доли ед., для пересчета объема жидкости из поверхностных в пластовые условия. </w:t>
      </w:r>
    </w:p>
    <w:p w14:paraId="77F11B6F" w14:textId="77777777" w:rsidR="00DD0412" w:rsidRPr="00DD0412" w:rsidRDefault="00DD0412" w:rsidP="00DD0412">
      <w:pPr>
        <w:spacing w:before="120" w:line="360" w:lineRule="auto"/>
        <w:ind w:firstLine="709"/>
        <w:jc w:val="both"/>
        <w:rPr>
          <w:b/>
          <w:bCs/>
          <w:sz w:val="24"/>
          <w:szCs w:val="24"/>
        </w:rPr>
      </w:pPr>
      <w:r w:rsidRPr="00DD0412">
        <w:rPr>
          <w:b/>
          <w:bCs/>
          <w:sz w:val="24"/>
          <w:szCs w:val="24"/>
        </w:rPr>
        <w:t xml:space="preserve">Расчёт дебита горизонтальной нефтяной скважины по методу </w:t>
      </w:r>
      <w:proofErr w:type="spellStart"/>
      <w:r w:rsidRPr="00DD0412">
        <w:rPr>
          <w:b/>
          <w:bCs/>
          <w:sz w:val="24"/>
          <w:szCs w:val="24"/>
        </w:rPr>
        <w:t>Джоши</w:t>
      </w:r>
      <w:proofErr w:type="spellEnd"/>
      <w:r w:rsidRPr="00DD0412">
        <w:rPr>
          <w:b/>
          <w:bCs/>
          <w:sz w:val="24"/>
          <w:szCs w:val="24"/>
        </w:rPr>
        <w:t>.</w:t>
      </w:r>
    </w:p>
    <w:p w14:paraId="77B67AE4" w14:textId="77777777" w:rsidR="00DD0412" w:rsidRPr="00DD0412" w:rsidRDefault="00DD0412" w:rsidP="00DD0412">
      <w:pPr>
        <w:spacing w:before="120"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Преимущества скважин с горизонтальным стволом наилучшим образом можно обосновать путем простого анализа работы скважины. Поведение горизонтальной скважины анализируется, когда приток пластовой жидкости происходит по всей длине горизонтального ствола в продуктивном пласте, что отвечает открытому стволу, с хвостовиком, имеющим щелевидные отверстия, или перфорированной колонне с достаточно высокой плотностью, что позволяет не учитывать дополнительные фильтрационные сопротивления за счет перфорации, а также скин-эффект, обусловленный загрязнением призабойной зоны. Для выполнения более надежных сравнений необходимо рассматривать как переходный, так и </w:t>
      </w:r>
      <w:proofErr w:type="spellStart"/>
      <w:r w:rsidRPr="00DD0412">
        <w:rPr>
          <w:sz w:val="24"/>
          <w:szCs w:val="24"/>
        </w:rPr>
        <w:t>псевдостационарный</w:t>
      </w:r>
      <w:proofErr w:type="spellEnd"/>
      <w:r w:rsidRPr="00DD0412">
        <w:rPr>
          <w:sz w:val="24"/>
          <w:szCs w:val="24"/>
        </w:rPr>
        <w:t xml:space="preserve"> процессы фильтрации. Это особенно важно для </w:t>
      </w:r>
      <w:proofErr w:type="spellStart"/>
      <w:r w:rsidRPr="00DD0412">
        <w:rPr>
          <w:sz w:val="24"/>
          <w:szCs w:val="24"/>
        </w:rPr>
        <w:t>низкопроницаемых</w:t>
      </w:r>
      <w:proofErr w:type="spellEnd"/>
      <w:r w:rsidRPr="00DD0412">
        <w:rPr>
          <w:sz w:val="24"/>
          <w:szCs w:val="24"/>
        </w:rPr>
        <w:t xml:space="preserve"> коллекторов, в которых продолжительность переходного режима фильтрации очень высока.</w:t>
      </w:r>
    </w:p>
    <w:p w14:paraId="2E95698D" w14:textId="77777777" w:rsidR="00DD0412" w:rsidRPr="00DD0412" w:rsidRDefault="00DD0412" w:rsidP="00DD0412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34FF0F47" w14:textId="77777777" w:rsidR="00DD0412" w:rsidRPr="00DD0412" w:rsidRDefault="00DD0412" w:rsidP="00DD0412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DD0412">
        <w:rPr>
          <w:b/>
          <w:sz w:val="24"/>
          <w:szCs w:val="24"/>
        </w:rPr>
        <w:t xml:space="preserve">Формула </w:t>
      </w:r>
      <w:proofErr w:type="spellStart"/>
      <w:r w:rsidRPr="00DD0412">
        <w:rPr>
          <w:b/>
          <w:sz w:val="24"/>
          <w:szCs w:val="24"/>
        </w:rPr>
        <w:t>Джоши</w:t>
      </w:r>
      <w:proofErr w:type="spellEnd"/>
      <w:r w:rsidRPr="00DD0412">
        <w:rPr>
          <w:b/>
          <w:sz w:val="24"/>
          <w:szCs w:val="24"/>
        </w:rPr>
        <w:t>:</w:t>
      </w:r>
    </w:p>
    <w:p w14:paraId="37F9F474" w14:textId="77777777" w:rsidR="00DD0412" w:rsidRPr="00DD0412" w:rsidRDefault="00DD0412" w:rsidP="00DD0412">
      <w:pPr>
        <w:spacing w:line="360" w:lineRule="auto"/>
        <w:ind w:firstLine="709"/>
        <w:jc w:val="right"/>
        <w:rPr>
          <w:b/>
          <w:sz w:val="24"/>
          <w:szCs w:val="24"/>
        </w:rPr>
      </w:pPr>
      <w:r w:rsidRPr="00DD041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38EBB91C" wp14:editId="46292DAE">
                <wp:extent cx="3353931" cy="762000"/>
                <wp:effectExtent l="0" t="0" r="0" b="0"/>
                <wp:docPr id="122" name="TextBox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3931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56392DE" w14:textId="77777777" w:rsidR="00DD0412" w:rsidRDefault="00DD0412" w:rsidP="00DD0412">
                            <w:pPr>
                              <w:pStyle w:val="af1"/>
                              <w:jc w:val="center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  <w:lang w:val="en-US"/>
                                  </w:rPr>
                                  <m:t>Q=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h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∆P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μ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o</m:t>
                                        </m:r>
                                      </m:sub>
                                    </m:sSub>
                                    <m:d>
                                      <m:dPr>
                                        <m:begChr m:val="{"/>
                                        <m:endChr m:val="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ln</m:t>
                                        </m:r>
                                      </m:e>
                                    </m:d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a+</m:t>
                                            </m:r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  <m:t>a</m:t>
                                                    </m:r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-</m:t>
                                                </m:r>
                                                <m:sSup>
                                                  <m:sSupPr>
                                                    <m:ctrlP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</m:ctrlPr>
                                                  </m:sSupPr>
                                                  <m:e>
                                                    <m:d>
                                                      <m:dPr>
                                                        <m:ctrlPr>
                                                          <w:rPr>
                                                            <w:rFonts w:ascii="Cambria Math" w:eastAsia="Cambria Math" w:hAnsi="Cambria Math" w:cstheme="minorBidi"/>
                                                            <w:i/>
                                                            <w:iCs/>
                                                            <w:color w:val="000000" w:themeColor="text1"/>
                                                            <w:sz w:val="22"/>
                                                            <w:szCs w:val="22"/>
                                                            <w:lang w:val="en-US"/>
                                                          </w:rPr>
                                                        </m:ctrlPr>
                                                      </m:d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eastAsia="Cambria Math" w:hAnsi="Cambria Math" w:cstheme="minorBidi"/>
                                                            <w:color w:val="000000" w:themeColor="text1"/>
                                                            <w:sz w:val="22"/>
                                                            <w:szCs w:val="22"/>
                                                            <w:lang w:val="en-US"/>
                                                          </w:rPr>
                                                          <m:t>L/2</m:t>
                                                        </m:r>
                                                      </m:e>
                                                    </m:d>
                                                  </m:e>
                                                  <m:sup>
                                                    <m:r>
                                                      <w:rPr>
                                                        <w:rFonts w:ascii="Cambria Math" w:eastAsia="Cambria Math" w:hAnsi="Cambria Math" w:cstheme="minorBidi"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  <m:t>2</m:t>
                                                    </m:r>
                                                  </m:sup>
                                                </m:sSup>
                                              </m:e>
                                            </m:rad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L/2</m:t>
                                            </m:r>
                                          </m:den>
                                        </m:f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+</m:t>
                                    </m:r>
                                    <m:d>
                                      <m:dPr>
                                        <m:begChr m:val=""/>
                                        <m:endChr m:val="}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</w:rPr>
                                              <m:t>β</m:t>
                                            </m:r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h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L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ln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βh</m:t>
                                            </m:r>
                                          </m:num>
                                          <m:den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β+1</m:t>
                                                </m:r>
                                              </m:e>
                                            </m:d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r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c</m:t>
                                                </m:r>
                                              </m:sub>
                                            </m:sSub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+1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vertOverflow="clip" horzOverflow="clip" wrap="none" lIns="0" tIns="0" rIns="0" bIns="0" rtlCol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EBB91C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264.1pt;height:60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" fillcolor="window" stroked="f">
                <v:textbox inset="0,0,0,0">
                  <w:txbxContent>
                    <w:p w14:paraId="156392DE" w14:textId="77777777" w:rsidR="00DD0412" w:rsidRDefault="00DD0412" w:rsidP="00DD0412">
                      <w:pPr>
                        <w:pStyle w:val="af1"/>
                        <w:jc w:val="center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sz w:val="22"/>
                              <w:szCs w:val="22"/>
                              <w:lang w:val="en-US"/>
                            </w:rPr>
                            <m:t>Q=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h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h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∆P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μ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o</m:t>
                                  </m:r>
                                </m:sub>
                              </m:sSub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ln</m:t>
                                  </m:r>
                                </m:e>
                              </m:d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a+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m:t>a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m:t>-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</m:ctrlPr>
                                            </m:sSupPr>
                                            <m:e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sz w:val="22"/>
                                                      <w:szCs w:val="22"/>
                                                      <w:lang w:val="en-US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w:rPr>
                                                      <w:rFonts w:ascii="Cambria Math" w:eastAsia="Cambria Math" w:hAnsi="Cambria Math" w:cstheme="minorBidi"/>
                                                      <w:color w:val="000000" w:themeColor="text1"/>
                                                      <w:sz w:val="22"/>
                                                      <w:szCs w:val="22"/>
                                                      <w:lang w:val="en-US"/>
                                                    </w:rPr>
                                                    <m:t>L/2</m:t>
                                                  </m:r>
                                                </m:e>
                                              </m:d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eastAsia="Cambria Math" w:hAnsi="Cambria Math" w:cstheme="minorBidi"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L/2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+</m:t>
                              </m:r>
                              <m:d>
                                <m:dPr>
                                  <m:begChr m:val=""/>
                                  <m:endChr m:val="}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β</m:t>
                                      </m:r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h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L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ln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βh</m:t>
                                      </m:r>
                                    </m:num>
                                    <m:den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m:t>β+1</m:t>
                                          </m:r>
                                        </m:e>
                                      </m:d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m:t>c</m:t>
                                          </m:r>
                                        </m:sub>
                                      </m:sSub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+1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 w:rsidRPr="00DD0412">
        <w:rPr>
          <w:b/>
          <w:sz w:val="24"/>
          <w:szCs w:val="24"/>
        </w:rPr>
        <w:t xml:space="preserve">   </w:t>
      </w:r>
      <w:r w:rsidRPr="00DD0412">
        <w:rPr>
          <w:b/>
          <w:sz w:val="24"/>
          <w:szCs w:val="24"/>
        </w:rPr>
        <w:tab/>
      </w:r>
      <w:r w:rsidRPr="00DD0412">
        <w:rPr>
          <w:b/>
          <w:sz w:val="24"/>
          <w:szCs w:val="24"/>
        </w:rPr>
        <w:tab/>
      </w:r>
      <w:r w:rsidRPr="00DD0412">
        <w:rPr>
          <w:sz w:val="24"/>
          <w:szCs w:val="24"/>
        </w:rPr>
        <w:t>(3.7.2)</w:t>
      </w:r>
    </w:p>
    <w:p w14:paraId="0B23E1EE" w14:textId="77777777" w:rsidR="00DD0412" w:rsidRPr="00DD0412" w:rsidRDefault="00DD0412" w:rsidP="00DD0412">
      <w:pPr>
        <w:spacing w:line="360" w:lineRule="auto"/>
        <w:ind w:firstLine="709"/>
        <w:jc w:val="right"/>
        <w:rPr>
          <w:b/>
          <w:sz w:val="24"/>
          <w:szCs w:val="24"/>
        </w:rPr>
      </w:pPr>
    </w:p>
    <w:p w14:paraId="7A9F2E7D" w14:textId="77777777" w:rsidR="00DD0412" w:rsidRPr="00DD0412" w:rsidRDefault="00DD0412" w:rsidP="00DD0412">
      <w:pPr>
        <w:spacing w:line="360" w:lineRule="auto"/>
        <w:ind w:firstLine="709"/>
        <w:jc w:val="right"/>
        <w:rPr>
          <w:b/>
          <w:sz w:val="24"/>
          <w:szCs w:val="24"/>
        </w:rPr>
      </w:pPr>
      <w:r w:rsidRPr="00DD041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34CA4321" wp14:editId="4E7E1770">
                <wp:extent cx="2075825" cy="762000"/>
                <wp:effectExtent l="0" t="0" r="0" b="0"/>
                <wp:docPr id="123" name="TextBox 5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825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BB9FE36" w14:textId="77777777" w:rsidR="00DD0412" w:rsidRDefault="00DD0412" w:rsidP="00DD0412">
                            <w:pPr>
                              <w:pStyle w:val="af1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  <w:lang w:val="en-US"/>
                                  </w:rPr>
                                  <m:t>a=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L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m:t>0,5+</m:t>
                                        </m:r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0,25+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 w:cstheme="minorBidi"/>
                                                        <w:i/>
                                                        <w:iCs/>
                                                        <w:color w:val="000000" w:themeColor="text1"/>
                                                        <w:sz w:val="22"/>
                                                        <w:szCs w:val="22"/>
                                                        <w:lang w:val="en-US"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f>
                                                      <m:fPr>
                                                        <m:ctrlPr>
                                                          <w:rPr>
                                                            <w:rFonts w:ascii="Cambria Math" w:hAnsi="Cambria Math" w:cstheme="minorBidi"/>
                                                            <w:i/>
                                                            <w:iCs/>
                                                            <w:color w:val="000000" w:themeColor="text1"/>
                                                            <w:sz w:val="22"/>
                                                            <w:szCs w:val="22"/>
                                                            <w:lang w:val="en-US"/>
                                                          </w:rPr>
                                                        </m:ctrlPr>
                                                      </m:fPr>
                                                      <m:num>
                                                        <m:r>
                                                          <w:rPr>
                                                            <w:rFonts w:ascii="Cambria Math" w:hAnsi="Cambria Math" w:cstheme="minorBidi"/>
                                                            <w:color w:val="000000" w:themeColor="text1"/>
                                                            <w:sz w:val="22"/>
                                                            <w:szCs w:val="22"/>
                                                            <w:lang w:val="en-US"/>
                                                          </w:rPr>
                                                          <m:t>2</m:t>
                                                        </m:r>
                                                        <m:sSub>
                                                          <m:sSubPr>
                                                            <m:ctrlPr>
                                                              <w:rPr>
                                                                <w:rFonts w:ascii="Cambria Math" w:hAnsi="Cambria Math" w:cstheme="minorBidi"/>
                                                                <w:i/>
                                                                <w:iCs/>
                                                                <w:color w:val="000000" w:themeColor="text1"/>
                                                                <w:sz w:val="22"/>
                                                                <w:szCs w:val="22"/>
                                                                <w:lang w:val="en-US"/>
                                                              </w:rPr>
                                                            </m:ctrlPr>
                                                          </m:sSubPr>
                                                          <m:e>
                                                            <m:r>
                                                              <w:rPr>
                                                                <w:rFonts w:ascii="Cambria Math" w:hAnsi="Cambria Math" w:cstheme="minorBidi"/>
                                                                <w:color w:val="000000" w:themeColor="text1"/>
                                                                <w:sz w:val="22"/>
                                                                <w:szCs w:val="22"/>
                                                                <w:lang w:val="en-US"/>
                                                              </w:rPr>
                                                              <m:t>r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w:rPr>
                                                                <w:rFonts w:ascii="Cambria Math" w:hAnsi="Cambria Math" w:cstheme="minorBidi"/>
                                                                <w:color w:val="000000" w:themeColor="text1"/>
                                                                <w:sz w:val="22"/>
                                                                <w:szCs w:val="22"/>
                                                                <w:lang w:val="en-US"/>
                                                              </w:rPr>
                                                              <m:t>eh</m:t>
                                                            </m:r>
                                                          </m:sub>
                                                        </m:sSub>
                                                      </m:num>
                                                      <m:den>
                                                        <m:r>
                                                          <w:rPr>
                                                            <w:rFonts w:ascii="Cambria Math" w:hAnsi="Cambria Math" w:cstheme="minorBidi"/>
                                                            <w:color w:val="000000" w:themeColor="text1"/>
                                                            <w:sz w:val="22"/>
                                                            <w:szCs w:val="22"/>
                                                            <w:lang w:val="en-US"/>
                                                          </w:rPr>
                                                          <m:t>L</m:t>
                                                        </m:r>
                                                      </m:den>
                                                    </m:f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cstheme="minorBidi"/>
                                                    <w:color w:val="000000" w:themeColor="text1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m:t>4</m:t>
                                                </m:r>
                                              </m:sup>
                                            </m:sSup>
                                          </m:e>
                                        </m:rad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  <m:t>0,5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vertOverflow="clip" horzOverflow="clip" wrap="none" lIns="0" tIns="0" rIns="0" bIns="0" rtlCol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CA4321" id="TextBox 5" o:spid="_x0000_s1027" type="#_x0000_t202" style="width:163.45pt;height:60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" fillcolor="window" stroked="f">
                <v:textbox inset="0,0,0,0">
                  <w:txbxContent>
                    <w:p w14:paraId="0BB9FE36" w14:textId="77777777" w:rsidR="00DD0412" w:rsidRDefault="00DD0412" w:rsidP="00DD0412">
                      <w:pPr>
                        <w:pStyle w:val="af1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sz w:val="22"/>
                              <w:szCs w:val="22"/>
                              <w:lang w:val="en-US"/>
                            </w:rPr>
                            <m:t>a=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L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  <m:t>0,5+</m:t>
                                  </m:r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0,25+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inorBidi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 w:cstheme="minorBidi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sz w:val="22"/>
                                                      <w:szCs w:val="22"/>
                                                      <w:lang w:val="en-US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 w:cstheme="minorBidi"/>
                                                      <w:color w:val="000000" w:themeColor="text1"/>
                                                      <w:sz w:val="22"/>
                                                      <w:szCs w:val="22"/>
                                                      <w:lang w:val="en-US"/>
                                                    </w:rPr>
                                                    <m:t>2</m:t>
                                                  </m:r>
                                                  <m:sSub>
                                                    <m:sSubPr>
                                                      <m:ctrlPr>
                                                        <w:rPr>
                                                          <w:rFonts w:ascii="Cambria Math" w:hAnsi="Cambria Math" w:cstheme="minorBidi"/>
                                                          <w:i/>
                                                          <w:iCs/>
                                                          <w:color w:val="000000" w:themeColor="text1"/>
                                                          <w:sz w:val="22"/>
                                                          <w:szCs w:val="22"/>
                                                          <w:lang w:val="en-US"/>
                                                        </w:rPr>
                                                      </m:ctrlPr>
                                                    </m:sSub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 w:cstheme="minorBidi"/>
                                                          <w:color w:val="000000" w:themeColor="text1"/>
                                                          <w:sz w:val="22"/>
                                                          <w:szCs w:val="22"/>
                                                          <w:lang w:val="en-US"/>
                                                        </w:rPr>
                                                        <m:t>r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w:rPr>
                                                          <w:rFonts w:ascii="Cambria Math" w:hAnsi="Cambria Math" w:cstheme="minorBidi"/>
                                                          <w:color w:val="000000" w:themeColor="text1"/>
                                                          <w:sz w:val="22"/>
                                                          <w:szCs w:val="22"/>
                                                          <w:lang w:val="en-US"/>
                                                        </w:rPr>
                                                        <m:t>eh</m:t>
                                                      </m:r>
                                                    </m:sub>
                                                  </m:sSub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 w:cstheme="minorBidi"/>
                                                      <w:color w:val="000000" w:themeColor="text1"/>
                                                      <w:sz w:val="22"/>
                                                      <w:szCs w:val="22"/>
                                                      <w:lang w:val="en-US"/>
                                                    </w:rPr>
                                                    <m:t>L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m:t>4</m:t>
                                          </m:r>
                                        </m:sup>
                                      </m:sSup>
                                    </m:e>
                                  </m:ra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  <m:t>0,5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 w:rsidRPr="00DD0412">
        <w:rPr>
          <w:b/>
          <w:sz w:val="24"/>
          <w:szCs w:val="24"/>
        </w:rPr>
        <w:t xml:space="preserve">                </w:t>
      </w:r>
      <w:r w:rsidRPr="00DD0412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56560458" wp14:editId="3CF189F2">
                <wp:extent cx="605871" cy="762000"/>
                <wp:effectExtent l="0" t="0" r="0" b="0"/>
                <wp:docPr id="124" name="TextBox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871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0290D91" w14:textId="77777777" w:rsidR="00DD0412" w:rsidRDefault="00DD0412" w:rsidP="00DD0412">
                            <w:pPr>
                              <w:pStyle w:val="af1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β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  <w:lang w:val="en-US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  <w:lang w:val="en-US"/>
                                      </w:rPr>
                                    </m:ctrlPr>
                                  </m:radPr>
                                  <m:deg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sz w:val="22"/>
                                                <w:szCs w:val="22"/>
                                                <w:lang w:val="en-US"/>
                                              </w:rPr>
                                              <m:t>v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vertOverflow="clip" horzOverflow="clip" wrap="none" lIns="0" tIns="0" rIns="0" bIns="0" rtlCol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560458" id="TextBox 6" o:spid="_x0000_s1028" type="#_x0000_t202" style="width:47.7pt;height:60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" fillcolor="window" stroked="f">
                <v:textbox inset="0,0,0,0">
                  <w:txbxContent>
                    <w:p w14:paraId="10290D91" w14:textId="77777777" w:rsidR="00DD0412" w:rsidRDefault="00DD0412" w:rsidP="00DD0412">
                      <w:pPr>
                        <w:pStyle w:val="af1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sz w:val="22"/>
                              <w:szCs w:val="22"/>
                            </w:rPr>
                            <m:t>β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sz w:val="22"/>
                              <w:szCs w:val="22"/>
                              <w:lang w:val="en-US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h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m:t>v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rad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 w:rsidRPr="00DD0412">
        <w:rPr>
          <w:b/>
          <w:sz w:val="24"/>
          <w:szCs w:val="24"/>
        </w:rPr>
        <w:t xml:space="preserve">  </w:t>
      </w:r>
      <w:r w:rsidRPr="00DD0412">
        <w:rPr>
          <w:b/>
          <w:sz w:val="24"/>
          <w:szCs w:val="24"/>
        </w:rPr>
        <w:tab/>
      </w:r>
      <w:r w:rsidRPr="00DD0412">
        <w:rPr>
          <w:b/>
          <w:sz w:val="24"/>
          <w:szCs w:val="24"/>
        </w:rPr>
        <w:tab/>
      </w:r>
      <w:r w:rsidRPr="00DD0412">
        <w:rPr>
          <w:b/>
          <w:sz w:val="24"/>
          <w:szCs w:val="24"/>
        </w:rPr>
        <w:tab/>
      </w:r>
      <w:r w:rsidRPr="00DD0412">
        <w:rPr>
          <w:sz w:val="24"/>
          <w:szCs w:val="24"/>
        </w:rPr>
        <w:t>(3.7.3)</w:t>
      </w:r>
    </w:p>
    <w:p w14:paraId="5DF80FD7" w14:textId="77777777" w:rsid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</w:p>
    <w:p w14:paraId="4945CE8E" w14:textId="77777777" w:rsid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</w:p>
    <w:p w14:paraId="47C7791B" w14:textId="1084949C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>где:</w:t>
      </w:r>
    </w:p>
    <w:p w14:paraId="4A7DD8D9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µ – вязкость жидкости, </w:t>
      </w:r>
      <w:proofErr w:type="spellStart"/>
      <w:r w:rsidRPr="00DD0412">
        <w:rPr>
          <w:sz w:val="24"/>
          <w:szCs w:val="24"/>
        </w:rPr>
        <w:t>сП</w:t>
      </w:r>
      <w:proofErr w:type="spellEnd"/>
      <w:r w:rsidRPr="00DD0412">
        <w:rPr>
          <w:sz w:val="24"/>
          <w:szCs w:val="24"/>
        </w:rPr>
        <w:t>;</w:t>
      </w:r>
    </w:p>
    <w:p w14:paraId="58F4E714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r</w:t>
      </w:r>
      <w:r w:rsidRPr="00DD0412">
        <w:rPr>
          <w:sz w:val="24"/>
          <w:szCs w:val="24"/>
          <w:vertAlign w:val="subscript"/>
        </w:rPr>
        <w:t>eh</w:t>
      </w:r>
      <w:proofErr w:type="spellEnd"/>
      <w:r w:rsidRPr="00DD0412">
        <w:rPr>
          <w:sz w:val="24"/>
          <w:szCs w:val="24"/>
        </w:rPr>
        <w:t xml:space="preserve"> – радиус контура питания, м;</w:t>
      </w:r>
    </w:p>
    <w:p w14:paraId="4651D9D5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r</w:t>
      </w:r>
      <w:r w:rsidRPr="00DD0412">
        <w:rPr>
          <w:sz w:val="24"/>
          <w:szCs w:val="24"/>
          <w:vertAlign w:val="subscript"/>
        </w:rPr>
        <w:t>c</w:t>
      </w:r>
      <w:proofErr w:type="spellEnd"/>
      <w:r w:rsidRPr="00DD0412">
        <w:rPr>
          <w:sz w:val="24"/>
          <w:szCs w:val="24"/>
        </w:rPr>
        <w:t xml:space="preserve"> – радиус ствола </w:t>
      </w:r>
      <w:proofErr w:type="spellStart"/>
      <w:r w:rsidRPr="00DD0412">
        <w:rPr>
          <w:sz w:val="24"/>
          <w:szCs w:val="24"/>
        </w:rPr>
        <w:t>скв</w:t>
      </w:r>
      <w:proofErr w:type="spellEnd"/>
      <w:r w:rsidRPr="00DD0412">
        <w:rPr>
          <w:sz w:val="24"/>
          <w:szCs w:val="24"/>
        </w:rPr>
        <w:t>., м;</w:t>
      </w:r>
    </w:p>
    <w:p w14:paraId="4D1EABFA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B</w:t>
      </w:r>
      <w:r w:rsidRPr="00DD0412">
        <w:rPr>
          <w:sz w:val="24"/>
          <w:szCs w:val="24"/>
          <w:vertAlign w:val="subscript"/>
        </w:rPr>
        <w:t>o</w:t>
      </w:r>
      <w:proofErr w:type="spellEnd"/>
      <w:r w:rsidRPr="00DD0412">
        <w:rPr>
          <w:sz w:val="24"/>
          <w:szCs w:val="24"/>
        </w:rPr>
        <w:t xml:space="preserve"> – объемный коэффициент;</w:t>
      </w:r>
    </w:p>
    <w:p w14:paraId="2CB8695E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>L – длина горизонтального ствола, м;</w:t>
      </w:r>
    </w:p>
    <w:p w14:paraId="39AF02EE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S – </w:t>
      </w:r>
      <w:proofErr w:type="spellStart"/>
      <w:r w:rsidRPr="00DD0412">
        <w:rPr>
          <w:sz w:val="24"/>
          <w:szCs w:val="24"/>
        </w:rPr>
        <w:t>скин</w:t>
      </w:r>
      <w:proofErr w:type="spellEnd"/>
      <w:r w:rsidRPr="00DD0412">
        <w:rPr>
          <w:sz w:val="24"/>
          <w:szCs w:val="24"/>
        </w:rPr>
        <w:t xml:space="preserve"> фактор;</w:t>
      </w:r>
    </w:p>
    <w:p w14:paraId="0A103EC1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K</w:t>
      </w:r>
      <w:r w:rsidRPr="00DD0412">
        <w:rPr>
          <w:sz w:val="24"/>
          <w:szCs w:val="24"/>
          <w:vertAlign w:val="subscript"/>
        </w:rPr>
        <w:t>h</w:t>
      </w:r>
      <w:proofErr w:type="spellEnd"/>
      <w:r w:rsidRPr="00DD0412">
        <w:rPr>
          <w:sz w:val="24"/>
          <w:szCs w:val="24"/>
        </w:rPr>
        <w:t xml:space="preserve"> – горизонтальная проницаемость</w:t>
      </w:r>
    </w:p>
    <w:p w14:paraId="2C4420DF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K</w:t>
      </w:r>
      <w:r w:rsidRPr="00DD0412">
        <w:rPr>
          <w:sz w:val="24"/>
          <w:szCs w:val="24"/>
          <w:vertAlign w:val="subscript"/>
        </w:rPr>
        <w:t>v</w:t>
      </w:r>
      <w:proofErr w:type="spellEnd"/>
      <w:r w:rsidRPr="00DD0412">
        <w:rPr>
          <w:sz w:val="24"/>
          <w:szCs w:val="24"/>
        </w:rPr>
        <w:t xml:space="preserve"> – вертикальная проницаемость</w:t>
      </w:r>
    </w:p>
    <w:p w14:paraId="4CADCBAD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i/>
          <w:sz w:val="24"/>
          <w:szCs w:val="24"/>
        </w:rPr>
        <w:lastRenderedPageBreak/>
        <w:t>R</w:t>
      </w:r>
      <w:r w:rsidRPr="00DD0412">
        <w:rPr>
          <w:i/>
          <w:sz w:val="24"/>
          <w:szCs w:val="24"/>
          <w:vertAlign w:val="subscript"/>
        </w:rPr>
        <w:t>k</w:t>
      </w:r>
      <w:proofErr w:type="spellEnd"/>
      <w:r w:rsidRPr="00DD0412">
        <w:rPr>
          <w:sz w:val="24"/>
          <w:szCs w:val="24"/>
        </w:rPr>
        <w:t xml:space="preserve"> – радиус контура, м;</w:t>
      </w:r>
    </w:p>
    <w:p w14:paraId="426B7C52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DD0412">
        <w:rPr>
          <w:sz w:val="24"/>
          <w:szCs w:val="24"/>
        </w:rPr>
        <w:t>r</w:t>
      </w:r>
      <w:r w:rsidRPr="00DD0412">
        <w:rPr>
          <w:sz w:val="24"/>
          <w:szCs w:val="24"/>
          <w:vertAlign w:val="subscript"/>
        </w:rPr>
        <w:t>c</w:t>
      </w:r>
      <w:proofErr w:type="spellEnd"/>
      <w:r w:rsidRPr="00DD0412">
        <w:rPr>
          <w:sz w:val="24"/>
          <w:szCs w:val="24"/>
        </w:rPr>
        <w:t xml:space="preserve"> – радиус скважины, м;</w:t>
      </w:r>
    </w:p>
    <w:p w14:paraId="308D32C7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i/>
          <w:sz w:val="24"/>
          <w:szCs w:val="24"/>
        </w:rPr>
        <w:t>S</w:t>
      </w:r>
      <w:r w:rsidRPr="00DD0412">
        <w:rPr>
          <w:sz w:val="24"/>
          <w:szCs w:val="24"/>
        </w:rPr>
        <w:t xml:space="preserve"> – </w:t>
      </w:r>
      <w:proofErr w:type="spellStart"/>
      <w:r w:rsidRPr="00DD0412">
        <w:rPr>
          <w:sz w:val="24"/>
          <w:szCs w:val="24"/>
        </w:rPr>
        <w:t>скин</w:t>
      </w:r>
      <w:proofErr w:type="spellEnd"/>
      <w:r w:rsidRPr="00DD0412">
        <w:rPr>
          <w:sz w:val="24"/>
          <w:szCs w:val="24"/>
        </w:rPr>
        <w:t>-фактор, доли ед.;</w:t>
      </w:r>
    </w:p>
    <w:p w14:paraId="33E1BFBB" w14:textId="77777777" w:rsidR="00DD0412" w:rsidRPr="00DD0412" w:rsidRDefault="00DD0412" w:rsidP="00DD0412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h – эффективная </w:t>
      </w:r>
      <w:proofErr w:type="spellStart"/>
      <w:r w:rsidRPr="00DD0412">
        <w:rPr>
          <w:sz w:val="24"/>
          <w:szCs w:val="24"/>
        </w:rPr>
        <w:t>нефтенасыщенная</w:t>
      </w:r>
      <w:proofErr w:type="spellEnd"/>
      <w:r w:rsidRPr="00DD0412">
        <w:rPr>
          <w:sz w:val="24"/>
          <w:szCs w:val="24"/>
        </w:rPr>
        <w:t xml:space="preserve"> толщина, м;</w:t>
      </w:r>
    </w:p>
    <w:p w14:paraId="76852EB0" w14:textId="77777777" w:rsidR="00DD0412" w:rsidRPr="00DD0412" w:rsidRDefault="00DD0412" w:rsidP="00DD0412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DD0412">
        <w:rPr>
          <w:sz w:val="24"/>
          <w:szCs w:val="24"/>
        </w:rPr>
        <w:t>∆P – депрессия.</w:t>
      </w:r>
    </w:p>
    <w:p w14:paraId="4D645EB4" w14:textId="77777777" w:rsidR="00DD0412" w:rsidRDefault="00DD0412" w:rsidP="00891237">
      <w:pPr>
        <w:pStyle w:val="a3"/>
        <w:rPr>
          <w:b/>
          <w:i/>
          <w:color w:val="000000" w:themeColor="text1"/>
        </w:rPr>
      </w:pPr>
    </w:p>
    <w:p w14:paraId="3C4E0235" w14:textId="16120C08" w:rsidR="00891237" w:rsidRPr="003A28F7" w:rsidRDefault="00891237" w:rsidP="00891237">
      <w:pPr>
        <w:pStyle w:val="a3"/>
        <w:rPr>
          <w:b/>
          <w:i/>
          <w:color w:val="000000" w:themeColor="text1"/>
        </w:rPr>
      </w:pPr>
      <w:r w:rsidRPr="003A28F7">
        <w:rPr>
          <w:b/>
          <w:i/>
          <w:color w:val="000000" w:themeColor="text1"/>
        </w:rPr>
        <w:t>Обоснование количества резервных скважин</w:t>
      </w:r>
    </w:p>
    <w:p w14:paraId="67734707" w14:textId="3374A3D8" w:rsidR="00BA0DCF" w:rsidRPr="00BA0DCF" w:rsidRDefault="00DD0412" w:rsidP="00BA0DCF">
      <w:pPr>
        <w:spacing w:line="360" w:lineRule="auto"/>
        <w:ind w:firstLine="709"/>
        <w:jc w:val="both"/>
        <w:rPr>
          <w:sz w:val="24"/>
          <w:szCs w:val="24"/>
        </w:rPr>
      </w:pPr>
      <w:r w:rsidRPr="00DD0412">
        <w:rPr>
          <w:sz w:val="24"/>
          <w:szCs w:val="24"/>
        </w:rPr>
        <w:t xml:space="preserve">На месторождении во всех рассматриваемых вариантах, где предусмотрено бурение скважин, предусматривается фонд резервных скважин для вовлечения в разработку отдельных линз, зон выклинивания и застойных зон, которые не вовлекаются в разработку скважинами основного фонда в пределах их размещения. В рамках настоящего проекта разработки количество резервных скважин предусматривается в количестве </w:t>
      </w:r>
      <w:r>
        <w:rPr>
          <w:sz w:val="24"/>
          <w:szCs w:val="24"/>
        </w:rPr>
        <w:t>2</w:t>
      </w:r>
      <w:r w:rsidRPr="00DD0412">
        <w:rPr>
          <w:sz w:val="24"/>
          <w:szCs w:val="24"/>
        </w:rPr>
        <w:t xml:space="preserve"> ед.</w:t>
      </w:r>
      <w:r w:rsidRPr="00DD0412">
        <w:rPr>
          <w:sz w:val="24"/>
          <w:szCs w:val="24"/>
          <w:lang w:val="kk-KZ"/>
        </w:rPr>
        <w:t>,</w:t>
      </w:r>
      <w:r w:rsidRPr="00DD0412">
        <w:rPr>
          <w:sz w:val="24"/>
          <w:szCs w:val="24"/>
        </w:rPr>
        <w:t xml:space="preserve"> необходимость бурения и местоположение резервных скважин будет определятся по результатам бурение проектных скважин основного фонда </w:t>
      </w:r>
      <w:r>
        <w:rPr>
          <w:sz w:val="24"/>
          <w:szCs w:val="24"/>
          <w:lang w:val="en-US"/>
        </w:rPr>
        <w:t>I</w:t>
      </w:r>
      <w:r w:rsidRPr="00DD0412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 xml:space="preserve">и </w:t>
      </w:r>
      <w:r w:rsidRPr="00DD0412">
        <w:rPr>
          <w:sz w:val="24"/>
          <w:szCs w:val="24"/>
          <w:lang w:val="en-US"/>
        </w:rPr>
        <w:t>II</w:t>
      </w:r>
      <w:r w:rsidR="00C74E59">
        <w:rPr>
          <w:sz w:val="24"/>
          <w:szCs w:val="24"/>
          <w:lang w:val="en-US"/>
        </w:rPr>
        <w:t>I</w:t>
      </w:r>
      <w:r w:rsidRPr="00DD0412">
        <w:rPr>
          <w:sz w:val="24"/>
          <w:szCs w:val="24"/>
        </w:rPr>
        <w:t xml:space="preserve"> объект</w:t>
      </w:r>
      <w:r>
        <w:rPr>
          <w:sz w:val="24"/>
          <w:szCs w:val="24"/>
          <w:lang w:val="kk-KZ"/>
        </w:rPr>
        <w:t>ов</w:t>
      </w:r>
      <w:r w:rsidRPr="00DD0412">
        <w:rPr>
          <w:sz w:val="24"/>
          <w:szCs w:val="24"/>
        </w:rPr>
        <w:t>:</w:t>
      </w:r>
    </w:p>
    <w:p w14:paraId="0508E3B3" w14:textId="77D5D01F" w:rsidR="00BA0DCF" w:rsidRPr="00BA0DCF" w:rsidRDefault="00BA0DCF" w:rsidP="00BA0DCF">
      <w:pPr>
        <w:pStyle w:val="af3"/>
        <w:numPr>
          <w:ilvl w:val="0"/>
          <w:numId w:val="1"/>
        </w:numPr>
        <w:tabs>
          <w:tab w:val="left" w:pos="993"/>
        </w:tabs>
        <w:spacing w:line="360" w:lineRule="auto"/>
        <w:ind w:left="709" w:firstLine="0"/>
        <w:jc w:val="both"/>
        <w:rPr>
          <w:i/>
        </w:rPr>
      </w:pPr>
      <w:r w:rsidRPr="00DD0412">
        <w:rPr>
          <w:i/>
          <w:lang w:val="kk-KZ"/>
        </w:rPr>
        <w:t xml:space="preserve">на </w:t>
      </w:r>
      <w:r w:rsidRPr="00DD0412">
        <w:rPr>
          <w:i/>
          <w:lang w:val="en-US"/>
        </w:rPr>
        <w:t>I</w:t>
      </w:r>
      <w:r w:rsidRPr="00DD0412">
        <w:rPr>
          <w:i/>
          <w:lang w:val="kk-KZ"/>
        </w:rPr>
        <w:t xml:space="preserve"> объект предусматривается резервная вертикальная скважина </w:t>
      </w:r>
      <w:r w:rsidRPr="00DD0412">
        <w:rPr>
          <w:i/>
        </w:rPr>
        <w:t>№</w:t>
      </w:r>
      <w:r w:rsidR="00C74E59">
        <w:rPr>
          <w:i/>
          <w:lang w:val="kk-KZ"/>
        </w:rPr>
        <w:t>204</w:t>
      </w:r>
      <w:r w:rsidRPr="00DD0412">
        <w:rPr>
          <w:i/>
        </w:rPr>
        <w:t>.</w:t>
      </w:r>
    </w:p>
    <w:p w14:paraId="336D4103" w14:textId="1CBE5E74" w:rsidR="00DD0412" w:rsidRPr="00DD0412" w:rsidRDefault="00DD0412" w:rsidP="00BA0DCF">
      <w:pPr>
        <w:pStyle w:val="af3"/>
        <w:numPr>
          <w:ilvl w:val="0"/>
          <w:numId w:val="1"/>
        </w:numPr>
        <w:tabs>
          <w:tab w:val="left" w:pos="993"/>
        </w:tabs>
        <w:spacing w:line="360" w:lineRule="auto"/>
        <w:ind w:left="709" w:firstLine="0"/>
        <w:jc w:val="both"/>
        <w:rPr>
          <w:i/>
        </w:rPr>
      </w:pPr>
      <w:r w:rsidRPr="00DD0412">
        <w:rPr>
          <w:i/>
          <w:lang w:val="kk-KZ"/>
        </w:rPr>
        <w:t xml:space="preserve">на </w:t>
      </w:r>
      <w:r w:rsidR="00C74E59">
        <w:rPr>
          <w:i/>
          <w:lang w:val="en-US"/>
        </w:rPr>
        <w:t>I</w:t>
      </w:r>
      <w:r w:rsidRPr="00DD0412">
        <w:rPr>
          <w:i/>
          <w:lang w:val="kk-KZ"/>
        </w:rPr>
        <w:t>І</w:t>
      </w:r>
      <w:r w:rsidRPr="00DD0412">
        <w:rPr>
          <w:i/>
          <w:lang w:val="en-US"/>
        </w:rPr>
        <w:t>I</w:t>
      </w:r>
      <w:r w:rsidRPr="00DD0412">
        <w:rPr>
          <w:i/>
          <w:lang w:val="kk-KZ"/>
        </w:rPr>
        <w:t xml:space="preserve"> объект предусматривается резервная вертикальная скважина </w:t>
      </w:r>
      <w:r w:rsidRPr="00DD0412">
        <w:rPr>
          <w:i/>
        </w:rPr>
        <w:t>№</w:t>
      </w:r>
      <w:r w:rsidR="00C74E59">
        <w:rPr>
          <w:i/>
          <w:lang w:val="kk-KZ"/>
        </w:rPr>
        <w:t>221</w:t>
      </w:r>
      <w:r w:rsidRPr="00DD0412">
        <w:rPr>
          <w:i/>
        </w:rPr>
        <w:t>.</w:t>
      </w:r>
    </w:p>
    <w:p w14:paraId="5C445946" w14:textId="77777777" w:rsidR="00A0003C" w:rsidRDefault="00A0003C"/>
    <w:sectPr w:rsidR="00A0003C" w:rsidSect="00F0504A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2454E" w14:textId="77777777" w:rsidR="00B41BC6" w:rsidRDefault="00B41BC6" w:rsidP="00891237">
      <w:r>
        <w:separator/>
      </w:r>
    </w:p>
  </w:endnote>
  <w:endnote w:type="continuationSeparator" w:id="0">
    <w:p w14:paraId="3C0567DF" w14:textId="77777777" w:rsidR="00B41BC6" w:rsidRDefault="00B41BC6" w:rsidP="0089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718D" w14:textId="328A21DB" w:rsidR="00891237" w:rsidRPr="00C74E59" w:rsidRDefault="00891237" w:rsidP="00891237">
    <w:pPr>
      <w:pStyle w:val="a7"/>
      <w:pBdr>
        <w:top w:val="single" w:sz="4" w:space="1" w:color="auto"/>
      </w:pBdr>
      <w:jc w:val="both"/>
      <w:rPr>
        <w:sz w:val="14"/>
        <w:szCs w:val="14"/>
      </w:rPr>
    </w:pPr>
    <w:r>
      <w:ptab w:relativeTo="margin" w:alignment="left" w:leader="none"/>
    </w:r>
    <w:r>
      <w:rPr>
        <w:sz w:val="14"/>
        <w:szCs w:val="14"/>
      </w:rPr>
      <w:t>ПРОЕКТ</w:t>
    </w:r>
    <w:r w:rsidRPr="00712C27">
      <w:rPr>
        <w:sz w:val="14"/>
        <w:szCs w:val="14"/>
      </w:rPr>
      <w:t xml:space="preserve"> РАЗРАБОТКИ МЕСТОРОЖДЕНИЯ </w:t>
    </w:r>
    <w:r w:rsidR="00C74E59">
      <w:rPr>
        <w:sz w:val="14"/>
        <w:szCs w:val="14"/>
        <w:lang w:val="kk-KZ"/>
      </w:rPr>
      <w:t>Б</w:t>
    </w:r>
    <w:r w:rsidR="00C74E59">
      <w:rPr>
        <w:sz w:val="14"/>
        <w:szCs w:val="14"/>
      </w:rPr>
      <w:t>.ЖОЛАМАНОВ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C9A64" w14:textId="77777777" w:rsidR="00B41BC6" w:rsidRDefault="00B41BC6" w:rsidP="00891237">
      <w:r>
        <w:separator/>
      </w:r>
    </w:p>
  </w:footnote>
  <w:footnote w:type="continuationSeparator" w:id="0">
    <w:p w14:paraId="14802441" w14:textId="77777777" w:rsidR="00B41BC6" w:rsidRDefault="00B41BC6" w:rsidP="00891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A15B" w14:textId="5AB2EE0F" w:rsidR="00A16D42" w:rsidRPr="00A16D42" w:rsidRDefault="00A16D42" w:rsidP="00A16D42">
    <w:pPr>
      <w:framePr w:w="406" w:h="232" w:hRule="exact" w:wrap="around" w:vAnchor="text" w:hAnchor="page" w:x="10801" w:y="-2"/>
      <w:tabs>
        <w:tab w:val="center" w:pos="4677"/>
        <w:tab w:val="right" w:pos="9355"/>
      </w:tabs>
      <w:spacing w:after="200"/>
      <w:rPr>
        <w:szCs w:val="22"/>
        <w:lang w:eastAsia="en-US"/>
      </w:rPr>
    </w:pPr>
    <w:r w:rsidRPr="00A16D42">
      <w:rPr>
        <w:szCs w:val="22"/>
        <w:lang w:eastAsia="en-US"/>
      </w:rPr>
      <w:fldChar w:fldCharType="begin"/>
    </w:r>
    <w:r w:rsidRPr="00A16D42">
      <w:rPr>
        <w:szCs w:val="22"/>
        <w:lang w:eastAsia="en-US"/>
      </w:rPr>
      <w:instrText xml:space="preserve">PAGE  </w:instrText>
    </w:r>
    <w:r w:rsidRPr="00A16D42">
      <w:rPr>
        <w:szCs w:val="22"/>
        <w:lang w:eastAsia="en-US"/>
      </w:rPr>
      <w:fldChar w:fldCharType="separate"/>
    </w:r>
    <w:r w:rsidR="00760297">
      <w:rPr>
        <w:noProof/>
        <w:szCs w:val="22"/>
        <w:lang w:eastAsia="en-US"/>
      </w:rPr>
      <w:t>188</w:t>
    </w:r>
    <w:r w:rsidRPr="00A16D42">
      <w:rPr>
        <w:szCs w:val="22"/>
        <w:lang w:eastAsia="en-US"/>
      </w:rPr>
      <w:fldChar w:fldCharType="end"/>
    </w:r>
  </w:p>
  <w:p w14:paraId="0E57CC16" w14:textId="4F8FD5A6" w:rsidR="00891237" w:rsidRPr="00891237" w:rsidRDefault="00891237" w:rsidP="00891237">
    <w:pPr>
      <w:pStyle w:val="a5"/>
      <w:pBdr>
        <w:bottom w:val="single" w:sz="4" w:space="1" w:color="auto"/>
      </w:pBdr>
      <w:ind w:right="340"/>
      <w:rPr>
        <w:sz w:val="14"/>
        <w:szCs w:val="14"/>
      </w:rPr>
    </w:pPr>
    <w:r w:rsidRPr="00712C27">
      <w:rPr>
        <w:sz w:val="14"/>
        <w:szCs w:val="14"/>
      </w:rPr>
      <w:t>ПОДГОТОВКА ГЕОЛОГО-ПРОМЫСЛОВОЙ И ТЕХНИКО -ЭКОНОМИЧЕСКОЙ ОСНОВЫ ДЛЯ 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F5FD4"/>
    <w:multiLevelType w:val="hybridMultilevel"/>
    <w:tmpl w:val="301627F6"/>
    <w:lvl w:ilvl="0" w:tplc="0C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978"/>
    <w:rsid w:val="000069FA"/>
    <w:rsid w:val="00035775"/>
    <w:rsid w:val="00054B9C"/>
    <w:rsid w:val="00097235"/>
    <w:rsid w:val="000B35AE"/>
    <w:rsid w:val="000F59EC"/>
    <w:rsid w:val="00110100"/>
    <w:rsid w:val="001105C2"/>
    <w:rsid w:val="00167B4C"/>
    <w:rsid w:val="00207976"/>
    <w:rsid w:val="00213978"/>
    <w:rsid w:val="00237185"/>
    <w:rsid w:val="0024797E"/>
    <w:rsid w:val="00287AF3"/>
    <w:rsid w:val="003272D7"/>
    <w:rsid w:val="00360F2C"/>
    <w:rsid w:val="00363562"/>
    <w:rsid w:val="003901EE"/>
    <w:rsid w:val="003A28F7"/>
    <w:rsid w:val="00407FB3"/>
    <w:rsid w:val="004B28B2"/>
    <w:rsid w:val="004E14CD"/>
    <w:rsid w:val="004F52A9"/>
    <w:rsid w:val="004F52AE"/>
    <w:rsid w:val="0050553C"/>
    <w:rsid w:val="00534DC8"/>
    <w:rsid w:val="005510F3"/>
    <w:rsid w:val="0056439E"/>
    <w:rsid w:val="005B4F18"/>
    <w:rsid w:val="005C4302"/>
    <w:rsid w:val="00611559"/>
    <w:rsid w:val="00635D8D"/>
    <w:rsid w:val="00651AE0"/>
    <w:rsid w:val="00660F14"/>
    <w:rsid w:val="0068456A"/>
    <w:rsid w:val="006874F6"/>
    <w:rsid w:val="006A135A"/>
    <w:rsid w:val="00743AC5"/>
    <w:rsid w:val="00760297"/>
    <w:rsid w:val="007721EA"/>
    <w:rsid w:val="00772953"/>
    <w:rsid w:val="007B640A"/>
    <w:rsid w:val="007C31EE"/>
    <w:rsid w:val="00800C4D"/>
    <w:rsid w:val="0086095F"/>
    <w:rsid w:val="00891237"/>
    <w:rsid w:val="008D35D3"/>
    <w:rsid w:val="008D67BA"/>
    <w:rsid w:val="00910229"/>
    <w:rsid w:val="00924EDD"/>
    <w:rsid w:val="00A0003C"/>
    <w:rsid w:val="00A16D42"/>
    <w:rsid w:val="00AE09F1"/>
    <w:rsid w:val="00B05DE4"/>
    <w:rsid w:val="00B102EB"/>
    <w:rsid w:val="00B37831"/>
    <w:rsid w:val="00B41BC6"/>
    <w:rsid w:val="00B51C1A"/>
    <w:rsid w:val="00B53FC2"/>
    <w:rsid w:val="00B83C6D"/>
    <w:rsid w:val="00BA0DCF"/>
    <w:rsid w:val="00BA11DC"/>
    <w:rsid w:val="00BE3549"/>
    <w:rsid w:val="00BF56F3"/>
    <w:rsid w:val="00C161E9"/>
    <w:rsid w:val="00C74E59"/>
    <w:rsid w:val="00C969B7"/>
    <w:rsid w:val="00CA1B8C"/>
    <w:rsid w:val="00D3292A"/>
    <w:rsid w:val="00DD0412"/>
    <w:rsid w:val="00DE419F"/>
    <w:rsid w:val="00E24D58"/>
    <w:rsid w:val="00E26E28"/>
    <w:rsid w:val="00E41617"/>
    <w:rsid w:val="00E9434C"/>
    <w:rsid w:val="00E96122"/>
    <w:rsid w:val="00EC6060"/>
    <w:rsid w:val="00F0504A"/>
    <w:rsid w:val="00F21A56"/>
    <w:rsid w:val="00F73072"/>
    <w:rsid w:val="00FB072F"/>
    <w:rsid w:val="00FD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138F727"/>
  <w15:chartTrackingRefBased/>
  <w15:docId w15:val="{006D66BE-C5C7-4AD3-AA1B-23635D2E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1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текст"/>
    <w:basedOn w:val="a"/>
    <w:rsid w:val="00891237"/>
    <w:pPr>
      <w:spacing w:line="360" w:lineRule="auto"/>
      <w:ind w:firstLine="737"/>
      <w:jc w:val="both"/>
    </w:pPr>
    <w:rPr>
      <w:sz w:val="24"/>
      <w:szCs w:val="24"/>
    </w:rPr>
  </w:style>
  <w:style w:type="paragraph" w:customStyle="1" w:styleId="a4">
    <w:name w:val="Подпункт"/>
    <w:basedOn w:val="a"/>
    <w:next w:val="a"/>
    <w:rsid w:val="00891237"/>
    <w:pPr>
      <w:spacing w:before="240" w:line="360" w:lineRule="auto"/>
      <w:ind w:firstLine="737"/>
      <w:jc w:val="both"/>
    </w:pPr>
    <w:rPr>
      <w:b/>
      <w:bCs/>
      <w:i/>
      <w:iCs/>
      <w:color w:val="000000"/>
      <w:sz w:val="24"/>
    </w:rPr>
  </w:style>
  <w:style w:type="paragraph" w:customStyle="1" w:styleId="TCpodrazdel">
    <w:name w:val="TC_podrazdel"/>
    <w:basedOn w:val="a"/>
    <w:autoRedefine/>
    <w:qFormat/>
    <w:rsid w:val="00891237"/>
    <w:pPr>
      <w:widowControl w:val="0"/>
      <w:spacing w:after="240"/>
      <w:jc w:val="both"/>
    </w:pPr>
    <w:rPr>
      <w:b/>
      <w:i/>
      <w:sz w:val="24"/>
      <w:szCs w:val="24"/>
    </w:rPr>
  </w:style>
  <w:style w:type="paragraph" w:styleId="a5">
    <w:name w:val="header"/>
    <w:aliases w:val="Title Up"/>
    <w:basedOn w:val="a"/>
    <w:link w:val="a6"/>
    <w:uiPriority w:val="99"/>
    <w:unhideWhenUsed/>
    <w:rsid w:val="008912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tle Up Знак"/>
    <w:basedOn w:val="a0"/>
    <w:link w:val="a5"/>
    <w:uiPriority w:val="99"/>
    <w:rsid w:val="00891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12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12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5643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439E"/>
  </w:style>
  <w:style w:type="character" w:customStyle="1" w:styleId="ab">
    <w:name w:val="Текст примечания Знак"/>
    <w:basedOn w:val="a0"/>
    <w:link w:val="aa"/>
    <w:uiPriority w:val="99"/>
    <w:semiHidden/>
    <w:rsid w:val="005643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43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43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6439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6439E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page number"/>
    <w:rsid w:val="00237185"/>
  </w:style>
  <w:style w:type="paragraph" w:styleId="af1">
    <w:name w:val="Normal (Web)"/>
    <w:basedOn w:val="a"/>
    <w:uiPriority w:val="99"/>
    <w:unhideWhenUsed/>
    <w:rsid w:val="00DD0412"/>
    <w:pPr>
      <w:spacing w:before="100" w:beforeAutospacing="1" w:after="100" w:afterAutospacing="1"/>
    </w:pPr>
    <w:rPr>
      <w:sz w:val="24"/>
      <w:szCs w:val="24"/>
    </w:rPr>
  </w:style>
  <w:style w:type="paragraph" w:customStyle="1" w:styleId="af2">
    <w:name w:val="основной текст"/>
    <w:basedOn w:val="a"/>
    <w:link w:val="8"/>
    <w:rsid w:val="00DD0412"/>
    <w:pPr>
      <w:spacing w:line="360" w:lineRule="auto"/>
      <w:ind w:firstLine="737"/>
      <w:jc w:val="both"/>
    </w:pPr>
    <w:rPr>
      <w:sz w:val="24"/>
      <w:szCs w:val="24"/>
      <w:lang w:val="x-none" w:eastAsia="x-none"/>
    </w:rPr>
  </w:style>
  <w:style w:type="character" w:customStyle="1" w:styleId="8">
    <w:name w:val="основной текст Знак8"/>
    <w:link w:val="af2"/>
    <w:rsid w:val="00DD04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List Paragraph"/>
    <w:aliases w:val="Liste_LMM,список,_список,текст ГЕО"/>
    <w:basedOn w:val="a"/>
    <w:link w:val="af4"/>
    <w:uiPriority w:val="34"/>
    <w:qFormat/>
    <w:rsid w:val="00DD0412"/>
    <w:pPr>
      <w:ind w:left="720"/>
      <w:contextualSpacing/>
    </w:pPr>
    <w:rPr>
      <w:sz w:val="24"/>
      <w:szCs w:val="24"/>
    </w:rPr>
  </w:style>
  <w:style w:type="character" w:customStyle="1" w:styleId="af4">
    <w:name w:val="Абзац списка Знак"/>
    <w:aliases w:val="Liste_LMM Знак,список Знак,_список Знак,текст ГЕО Знак"/>
    <w:link w:val="af3"/>
    <w:uiPriority w:val="34"/>
    <w:locked/>
    <w:rsid w:val="00E24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6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B3812-450B-4387-8CFC-2D4A3EE5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6671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Омирбекова</dc:creator>
  <cp:keywords/>
  <dc:description/>
  <cp:lastModifiedBy>Майлыбаев Алехан Саматович</cp:lastModifiedBy>
  <cp:revision>50</cp:revision>
  <dcterms:created xsi:type="dcterms:W3CDTF">2019-05-13T14:22:00Z</dcterms:created>
  <dcterms:modified xsi:type="dcterms:W3CDTF">2024-01-30T11:22:00Z</dcterms:modified>
</cp:coreProperties>
</file>