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19" w:rsidRDefault="0061448B" w:rsidP="000F78E0">
      <w:pPr>
        <w:tabs>
          <w:tab w:val="left" w:pos="567"/>
          <w:tab w:val="left" w:pos="1134"/>
          <w:tab w:val="left" w:pos="5387"/>
        </w:tabs>
        <w:jc w:val="center"/>
        <w:rPr>
          <w:bCs/>
          <w:sz w:val="28"/>
          <w:szCs w:val="28"/>
        </w:rPr>
      </w:pPr>
      <w:bookmarkStart w:id="0" w:name="_GoBack"/>
      <w:bookmarkEnd w:id="0"/>
      <w:r w:rsidRPr="00283613">
        <w:rPr>
          <w:bCs/>
          <w:sz w:val="28"/>
          <w:szCs w:val="28"/>
        </w:rPr>
        <w:t xml:space="preserve">Сводная таблица предложений и замечаний по </w:t>
      </w:r>
      <w:r w:rsidR="00F5179A" w:rsidRPr="00283613">
        <w:rPr>
          <w:bCs/>
          <w:sz w:val="28"/>
          <w:szCs w:val="28"/>
        </w:rPr>
        <w:br/>
      </w:r>
      <w:r w:rsidRPr="00283613">
        <w:rPr>
          <w:bCs/>
          <w:sz w:val="28"/>
          <w:szCs w:val="28"/>
        </w:rPr>
        <w:t xml:space="preserve">Заявлению о намечаемой деятельности по объекту </w:t>
      </w:r>
    </w:p>
    <w:p w:rsidR="0061448B" w:rsidRPr="00283613" w:rsidRDefault="007D0F72" w:rsidP="000F78E0">
      <w:pPr>
        <w:tabs>
          <w:tab w:val="left" w:pos="567"/>
          <w:tab w:val="left" w:pos="1134"/>
          <w:tab w:val="left" w:pos="5387"/>
        </w:tabs>
        <w:jc w:val="center"/>
        <w:rPr>
          <w:bCs/>
          <w:sz w:val="28"/>
          <w:szCs w:val="28"/>
        </w:rPr>
      </w:pPr>
      <w:r>
        <w:rPr>
          <w:sz w:val="27"/>
          <w:szCs w:val="27"/>
          <w:lang w:val="kk-KZ"/>
        </w:rPr>
        <w:t>ТОО «</w:t>
      </w:r>
      <w:r w:rsidR="003D0C89">
        <w:rPr>
          <w:sz w:val="27"/>
          <w:szCs w:val="27"/>
          <w:lang w:val="kk-KZ"/>
        </w:rPr>
        <w:t>Мангистаумунайгаз</w:t>
      </w:r>
      <w:r>
        <w:rPr>
          <w:sz w:val="27"/>
          <w:szCs w:val="27"/>
          <w:lang w:val="kk-KZ"/>
        </w:rPr>
        <w:t>»</w:t>
      </w:r>
    </w:p>
    <w:p w:rsidR="00A166B0" w:rsidRPr="00283613" w:rsidRDefault="00A166B0" w:rsidP="00A166B0">
      <w:pPr>
        <w:tabs>
          <w:tab w:val="left" w:pos="567"/>
          <w:tab w:val="left" w:pos="1134"/>
          <w:tab w:val="left" w:pos="5387"/>
        </w:tabs>
        <w:jc w:val="center"/>
        <w:rPr>
          <w:sz w:val="28"/>
          <w:szCs w:val="28"/>
        </w:rPr>
      </w:pPr>
    </w:p>
    <w:p w:rsidR="00713D2E" w:rsidRPr="00283613" w:rsidRDefault="00F75134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 w:rsidRPr="00283613">
        <w:rPr>
          <w:sz w:val="28"/>
          <w:szCs w:val="28"/>
        </w:rPr>
        <w:t xml:space="preserve">Дата составления сводной </w:t>
      </w:r>
      <w:r w:rsidRPr="002D75E6">
        <w:rPr>
          <w:sz w:val="28"/>
          <w:szCs w:val="28"/>
        </w:rPr>
        <w:t>таблицы</w:t>
      </w:r>
      <w:r w:rsidR="00713D2E" w:rsidRPr="002D75E6">
        <w:rPr>
          <w:sz w:val="28"/>
          <w:szCs w:val="28"/>
        </w:rPr>
        <w:t xml:space="preserve">: </w:t>
      </w:r>
      <w:r w:rsidR="00C87125">
        <w:rPr>
          <w:sz w:val="28"/>
          <w:szCs w:val="28"/>
        </w:rPr>
        <w:t>5</w:t>
      </w:r>
      <w:r w:rsidR="00A82E23" w:rsidRPr="002D75E6">
        <w:rPr>
          <w:sz w:val="28"/>
          <w:szCs w:val="28"/>
        </w:rPr>
        <w:t>.</w:t>
      </w:r>
      <w:r w:rsidR="00C87125">
        <w:rPr>
          <w:sz w:val="28"/>
          <w:szCs w:val="28"/>
          <w:lang w:val="kk-KZ"/>
        </w:rPr>
        <w:t>01</w:t>
      </w:r>
      <w:r w:rsidR="00C87125">
        <w:rPr>
          <w:sz w:val="28"/>
          <w:szCs w:val="28"/>
        </w:rPr>
        <w:t>.2022</w:t>
      </w:r>
      <w:r w:rsidR="001E33A2" w:rsidRPr="002D75E6">
        <w:rPr>
          <w:sz w:val="28"/>
          <w:szCs w:val="28"/>
        </w:rPr>
        <w:t xml:space="preserve"> г.</w:t>
      </w:r>
      <w:r w:rsidR="00713D2E" w:rsidRPr="00283613">
        <w:rPr>
          <w:sz w:val="28"/>
          <w:szCs w:val="28"/>
        </w:rPr>
        <w:tab/>
      </w:r>
      <w:r w:rsidR="00713D2E" w:rsidRPr="00283613">
        <w:rPr>
          <w:sz w:val="28"/>
          <w:szCs w:val="28"/>
        </w:rPr>
        <w:tab/>
      </w:r>
    </w:p>
    <w:p w:rsidR="00713D2E" w:rsidRPr="0028361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3613">
        <w:rPr>
          <w:sz w:val="28"/>
          <w:szCs w:val="28"/>
        </w:rPr>
        <w:t xml:space="preserve">Место составления </w:t>
      </w:r>
      <w:r w:rsidR="00F75134" w:rsidRPr="00283613">
        <w:rPr>
          <w:sz w:val="28"/>
          <w:szCs w:val="28"/>
        </w:rPr>
        <w:t>сводной таблицы</w:t>
      </w:r>
      <w:r w:rsidRPr="00283613">
        <w:rPr>
          <w:sz w:val="28"/>
          <w:szCs w:val="28"/>
        </w:rPr>
        <w:t xml:space="preserve">: </w:t>
      </w:r>
      <w:r w:rsidR="00A82E23" w:rsidRPr="00283613">
        <w:rPr>
          <w:sz w:val="28"/>
          <w:szCs w:val="28"/>
          <w:u w:val="single"/>
        </w:rPr>
        <w:t>КЭРК МЭГПР РК</w:t>
      </w:r>
    </w:p>
    <w:p w:rsidR="00713D2E" w:rsidRPr="0028361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3613"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="00A82E23" w:rsidRPr="00283613">
        <w:rPr>
          <w:sz w:val="28"/>
          <w:szCs w:val="28"/>
          <w:u w:val="single"/>
        </w:rPr>
        <w:t>Комитет экологического регулирования и контроля МЭГПР РК</w:t>
      </w:r>
    </w:p>
    <w:p w:rsidR="00713D2E" w:rsidRPr="0028361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3613"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C87125">
        <w:rPr>
          <w:sz w:val="28"/>
          <w:szCs w:val="28"/>
          <w:u w:val="single"/>
        </w:rPr>
        <w:t>7.12</w:t>
      </w:r>
      <w:r w:rsidR="00A82E23" w:rsidRPr="00283613">
        <w:rPr>
          <w:sz w:val="28"/>
          <w:szCs w:val="28"/>
          <w:u w:val="single"/>
        </w:rPr>
        <w:t>.2021</w:t>
      </w:r>
      <w:r w:rsidR="001E33A2" w:rsidRPr="00283613">
        <w:rPr>
          <w:sz w:val="28"/>
          <w:szCs w:val="28"/>
          <w:u w:val="single"/>
        </w:rPr>
        <w:t xml:space="preserve"> г.</w:t>
      </w:r>
    </w:p>
    <w:p w:rsidR="00713D2E" w:rsidRPr="0028361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3613">
        <w:rPr>
          <w:sz w:val="28"/>
          <w:szCs w:val="28"/>
        </w:rPr>
        <w:t>Обобщение замечаний и предложений заинтересованных государственных органов:</w:t>
      </w:r>
    </w:p>
    <w:tbl>
      <w:tblPr>
        <w:tblW w:w="109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148"/>
        <w:gridCol w:w="4564"/>
        <w:gridCol w:w="2127"/>
      </w:tblGrid>
      <w:tr w:rsidR="00713D2E" w:rsidRPr="00283613" w:rsidTr="00223119">
        <w:trPr>
          <w:trHeight w:val="235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283613" w:rsidRDefault="00713D2E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center"/>
            </w:pPr>
            <w:r w:rsidRPr="00283613">
              <w:t>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28361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t>Заинтересованный государственный орган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283613" w:rsidRDefault="00450DEB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283613">
              <w:t>Замечани</w:t>
            </w:r>
            <w:proofErr w:type="spellEnd"/>
            <w:r w:rsidRPr="00283613">
              <w:rPr>
                <w:lang w:val="kk-KZ"/>
              </w:rPr>
              <w:t>я</w:t>
            </w:r>
            <w:r w:rsidRPr="00283613">
              <w:t xml:space="preserve"> или </w:t>
            </w:r>
            <w:proofErr w:type="spellStart"/>
            <w:r w:rsidRPr="00283613">
              <w:t>предложени</w:t>
            </w:r>
            <w:proofErr w:type="spellEnd"/>
            <w:r w:rsidRPr="00283613">
              <w:rPr>
                <w:lang w:val="kk-KZ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28361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DF14C5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283613" w:rsidRDefault="0012489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 w:rsidRPr="00283613"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2D75E6" w:rsidRDefault="00F5179A" w:rsidP="00533EA0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</w:pPr>
            <w:r w:rsidRPr="002D75E6">
              <w:t>Министерство индустрии и инфраструктурного развития Республики Казахстан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9" w:rsidRPr="002D75E6" w:rsidRDefault="00223119" w:rsidP="00223119">
            <w:pPr>
              <w:tabs>
                <w:tab w:val="left" w:pos="0"/>
              </w:tabs>
              <w:jc w:val="center"/>
            </w:pPr>
            <w:r w:rsidRPr="002D75E6">
              <w:t>Не представлено</w:t>
            </w:r>
          </w:p>
          <w:p w:rsidR="00DF14C5" w:rsidRPr="002D75E6" w:rsidRDefault="00DF14C5" w:rsidP="004F071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28361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t>-</w:t>
            </w:r>
          </w:p>
        </w:tc>
      </w:tr>
      <w:tr w:rsidR="00130A07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C64FF3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 w:rsidRPr="00283613"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D75E6" w:rsidRDefault="00F5179A" w:rsidP="0085186C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2D75E6">
              <w:t xml:space="preserve">Аппарат </w:t>
            </w:r>
            <w:proofErr w:type="spellStart"/>
            <w:r w:rsidRPr="002D75E6">
              <w:t>акима</w:t>
            </w:r>
            <w:proofErr w:type="spellEnd"/>
            <w:r w:rsidRPr="002D75E6">
              <w:t xml:space="preserve"> </w:t>
            </w:r>
            <w:r w:rsidR="0085186C">
              <w:rPr>
                <w:lang w:val="kk-KZ"/>
              </w:rPr>
              <w:t>Мангистауской</w:t>
            </w:r>
            <w:r w:rsidR="00C448DA" w:rsidRPr="002D75E6">
              <w:t xml:space="preserve"> </w:t>
            </w:r>
            <w:r w:rsidRPr="002D75E6">
              <w:t xml:space="preserve">области Управление природных ресурсов и регулирования природопользования </w:t>
            </w:r>
            <w:r w:rsidR="00223119" w:rsidRPr="002D75E6">
              <w:rPr>
                <w:lang w:val="kk-KZ"/>
              </w:rPr>
              <w:t xml:space="preserve">Актюбинской </w:t>
            </w:r>
            <w:r w:rsidRPr="002D75E6">
              <w:t>области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D75E6" w:rsidRDefault="001C59E3" w:rsidP="0022311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33827">
              <w:rPr>
                <w:sz w:val="24"/>
                <w:szCs w:val="24"/>
              </w:rPr>
              <w:t>В рамках своей компетенции сообщает об отсутствии замечаний и предложений</w:t>
            </w:r>
            <w:r w:rsidRPr="002D75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t>-</w:t>
            </w:r>
          </w:p>
        </w:tc>
      </w:tr>
      <w:tr w:rsidR="00130A07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 w:rsidRPr="00283613"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D75E6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2D75E6">
              <w:t xml:space="preserve">Комитет санитарно- </w:t>
            </w:r>
          </w:p>
          <w:p w:rsidR="00130A07" w:rsidRPr="002D75E6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2D75E6">
              <w:t xml:space="preserve">эпидемиологического контроля </w:t>
            </w:r>
          </w:p>
          <w:p w:rsidR="00130A07" w:rsidRPr="002D75E6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2D75E6">
              <w:t>Министерства здравоохранения Республики Казахстан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D75E6" w:rsidRDefault="00B7057F" w:rsidP="007D0F72">
            <w:pPr>
              <w:tabs>
                <w:tab w:val="left" w:pos="0"/>
              </w:tabs>
              <w:jc w:val="center"/>
            </w:pPr>
            <w:r w:rsidRPr="002D75E6">
              <w:t>Не входит в компетенцию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t>-</w:t>
            </w:r>
          </w:p>
        </w:tc>
      </w:tr>
      <w:tr w:rsidR="007D0F72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2" w:rsidRPr="00283613" w:rsidRDefault="001C59E3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2" w:rsidRPr="00C33827" w:rsidRDefault="007D0F72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C33827">
              <w:t xml:space="preserve">Министерство энергетики РК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2" w:rsidRPr="00C33827" w:rsidRDefault="007D0F72" w:rsidP="0022311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33827">
              <w:rPr>
                <w:sz w:val="24"/>
                <w:szCs w:val="24"/>
              </w:rPr>
              <w:t>В рамках своей компетенции сообщает об отсутствии замечаний и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2" w:rsidRDefault="007D0F72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F1100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Pr="00283613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 w:rsidRPr="00283613"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Pr="00D04BCB" w:rsidRDefault="00CF1100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D04BCB">
              <w:t>Комитет пром</w:t>
            </w:r>
            <w:r w:rsidR="00C33827" w:rsidRPr="00D04BCB">
              <w:t xml:space="preserve">ышленной безопасности МЧС РК,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7" w:rsidRPr="00D04BCB" w:rsidRDefault="00C33827" w:rsidP="0022311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В рамках своей компетенции сообщает об отсутствии замечаний и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Pr="00283613" w:rsidRDefault="000F78E0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30A07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452E79" w:rsidP="00452E79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</w:pPr>
            <w:r w:rsidRPr="00283613">
              <w:rPr>
                <w:lang w:val="kk-KZ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D04BCB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D04BCB">
              <w:t xml:space="preserve">Комитет геологии </w:t>
            </w:r>
            <w:r w:rsidR="00A1055B" w:rsidRPr="00D04BCB">
              <w:t>МЭГПР РК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D04BCB" w:rsidRDefault="00DC7B1C" w:rsidP="0022311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Не входит в компетенцию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t>-</w:t>
            </w:r>
          </w:p>
        </w:tc>
      </w:tr>
      <w:tr w:rsidR="00130A07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 w:rsidRPr="00283613"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D75E6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2D75E6">
              <w:t xml:space="preserve">Комитет лесного и животного мира </w:t>
            </w:r>
            <w:r w:rsidR="00A1055B" w:rsidRPr="002D75E6">
              <w:t>МЭГПР РК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D04BCB" w:rsidRDefault="00D04BCB" w:rsidP="00D04BCB">
            <w:pPr>
              <w:jc w:val="both"/>
              <w:rPr>
                <w:rFonts w:eastAsiaTheme="minorHAnsi"/>
                <w:lang w:eastAsia="en-US"/>
              </w:rPr>
            </w:pPr>
            <w:r w:rsidRPr="00D04BCB">
              <w:rPr>
                <w:rFonts w:eastAsiaTheme="minorHAnsi"/>
                <w:lang w:eastAsia="en-US"/>
              </w:rPr>
              <w:t>Отведенная территория находится за пределами особо охраняемой природной территории и государственного лесного фонда.</w:t>
            </w:r>
            <w:r>
              <w:rPr>
                <w:rFonts w:eastAsiaTheme="minorHAnsi"/>
                <w:lang w:eastAsia="en-US"/>
              </w:rPr>
              <w:t xml:space="preserve"> ТО</w:t>
            </w:r>
            <w:r w:rsidRPr="00D04BCB">
              <w:rPr>
                <w:rFonts w:eastAsiaTheme="minorHAnsi"/>
                <w:lang w:eastAsia="en-US"/>
              </w:rPr>
              <w:t>О «</w:t>
            </w:r>
            <w:proofErr w:type="spellStart"/>
            <w:r w:rsidRPr="00D04BCB">
              <w:rPr>
                <w:rFonts w:eastAsiaTheme="minorHAnsi"/>
                <w:lang w:eastAsia="en-US"/>
              </w:rPr>
              <w:t>Мангистаумунайгаз</w:t>
            </w:r>
            <w:proofErr w:type="spellEnd"/>
            <w:r w:rsidRPr="00D04BCB">
              <w:rPr>
                <w:rFonts w:eastAsiaTheme="minorHAnsi"/>
                <w:lang w:eastAsia="en-US"/>
              </w:rPr>
              <w:t>» сообщает, что на территории планируемых работ в условиях естественной свободы можно встретить объекты животного мира, в том числе редких и исчезающих животных.</w:t>
            </w:r>
          </w:p>
          <w:p w:rsidR="00424E40" w:rsidRPr="00D04BCB" w:rsidRDefault="00D04BCB" w:rsidP="00D04BCB">
            <w:pPr>
              <w:jc w:val="both"/>
              <w:rPr>
                <w:rFonts w:eastAsiaTheme="minorHAnsi"/>
                <w:lang w:eastAsia="en-US"/>
              </w:rPr>
            </w:pPr>
            <w:r w:rsidRPr="00D04BCB">
              <w:rPr>
                <w:rFonts w:eastAsiaTheme="minorHAnsi"/>
                <w:lang w:eastAsia="en-US"/>
              </w:rPr>
              <w:t xml:space="preserve">При проведении производственных работ необходимо обеспечить соблюдение </w:t>
            </w:r>
            <w:r w:rsidRPr="00D04BCB">
              <w:rPr>
                <w:rFonts w:eastAsiaTheme="minorHAnsi"/>
                <w:lang w:eastAsia="en-US"/>
              </w:rPr>
              <w:lastRenderedPageBreak/>
              <w:t>требований статьи 17 Закона РК от 9 июля 2004 г. №593 «Об охране, воспроизводстве и использовании животного мира».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lastRenderedPageBreak/>
              <w:t>-</w:t>
            </w:r>
          </w:p>
        </w:tc>
      </w:tr>
      <w:tr w:rsidR="00130A07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 w:rsidRPr="00283613">
              <w:lastRenderedPageBreak/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D75E6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2D75E6">
              <w:t xml:space="preserve">Комитет по водным ресурсам </w:t>
            </w:r>
            <w:r w:rsidR="00A1055B" w:rsidRPr="002D75E6">
              <w:t>МЭГПР РК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EA" w:rsidRPr="00CE11EA" w:rsidRDefault="00CE11EA" w:rsidP="00CE11EA">
            <w:pPr>
              <w:tabs>
                <w:tab w:val="left" w:pos="1134"/>
              </w:tabs>
            </w:pPr>
            <w:r w:rsidRPr="00CE11EA">
              <w:t xml:space="preserve"> </w:t>
            </w:r>
            <w:r w:rsidR="00D4753A">
              <w:t>1.</w:t>
            </w:r>
            <w:r w:rsidRPr="00CE11EA">
              <w:t xml:space="preserve">В соответствии с требованиями статей 125 и 126 Водного кодекса Республики Казахстан при проведении строительных и иных работ на предприятиях и иных </w:t>
            </w:r>
            <w:proofErr w:type="gramStart"/>
            <w:r w:rsidRPr="00CE11EA">
              <w:t xml:space="preserve">объектах,  </w:t>
            </w:r>
            <w:proofErr w:type="spellStart"/>
            <w:r w:rsidRPr="00CE11EA">
              <w:t>водоохранных</w:t>
            </w:r>
            <w:proofErr w:type="spellEnd"/>
            <w:proofErr w:type="gramEnd"/>
            <w:r w:rsidRPr="00CE11EA">
              <w:t xml:space="preserve"> зонах и полосах, установленных </w:t>
            </w:r>
            <w:proofErr w:type="spellStart"/>
            <w:r w:rsidRPr="00CE11EA">
              <w:t>акиматами</w:t>
            </w:r>
            <w:proofErr w:type="spellEnd"/>
            <w:r w:rsidRPr="00CE11EA">
              <w:t xml:space="preserve"> соответствующих областей, инициатором деятельности являются соответствующие соглашения, в том числе по согласованию с бассейновой инспекцией;</w:t>
            </w:r>
          </w:p>
          <w:p w:rsidR="00D04BCB" w:rsidRDefault="00D04BCB" w:rsidP="00D04BCB">
            <w:pPr>
              <w:tabs>
                <w:tab w:val="left" w:pos="1134"/>
              </w:tabs>
              <w:rPr>
                <w:b/>
                <w:sz w:val="22"/>
                <w:szCs w:val="22"/>
                <w:lang w:eastAsia="en-US"/>
              </w:rPr>
            </w:pPr>
          </w:p>
          <w:p w:rsidR="00CE11EA" w:rsidRPr="00CE11EA" w:rsidRDefault="00D04BCB" w:rsidP="00D04BCB">
            <w:pPr>
              <w:tabs>
                <w:tab w:val="left" w:pos="1134"/>
              </w:tabs>
            </w:pPr>
            <w:r w:rsidRPr="00D4753A">
              <w:rPr>
                <w:sz w:val="22"/>
                <w:szCs w:val="22"/>
                <w:lang w:eastAsia="en-US"/>
              </w:rPr>
              <w:t>2.</w:t>
            </w:r>
            <w:r w:rsidR="00CE11EA" w:rsidRPr="00CE11EA">
              <w:t xml:space="preserve"> В соответствии с требованиями статьи 66 Водного кодекса Республики Казахстан при наличии специального разрешения на водопользование инициатор использует ресурсы поверхностных и (или) подземных вод с забором или без забора непосредственно из водного </w:t>
            </w:r>
            <w:proofErr w:type="gramStart"/>
            <w:r w:rsidR="00D4753A" w:rsidRPr="00CE11EA">
              <w:t>объекта</w:t>
            </w:r>
            <w:r w:rsidR="00D4753A">
              <w:t xml:space="preserve">  необходимо</w:t>
            </w:r>
            <w:proofErr w:type="gramEnd"/>
            <w:r w:rsidR="00D4753A" w:rsidRPr="00CE11EA">
              <w:t xml:space="preserve"> </w:t>
            </w:r>
            <w:r w:rsidR="00D4753A">
              <w:t>выполнить</w:t>
            </w:r>
            <w:r>
              <w:t>.</w:t>
            </w:r>
          </w:p>
          <w:p w:rsidR="00130A07" w:rsidRPr="00CE11EA" w:rsidRDefault="00130A07" w:rsidP="00CE11EA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28361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t>-</w:t>
            </w:r>
          </w:p>
        </w:tc>
      </w:tr>
      <w:tr w:rsidR="00642DF7" w:rsidRPr="00283613" w:rsidTr="00D04BC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7" w:rsidRPr="00283613" w:rsidRDefault="00642DF7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154"/>
              <w:jc w:val="center"/>
            </w:pPr>
            <w:r>
              <w:rPr>
                <w:lang w:val="kk-KZ"/>
              </w:rPr>
              <w:t xml:space="preserve">       </w:t>
            </w:r>
            <w:r w:rsidRPr="00283613"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F7" w:rsidRPr="001C59E3" w:rsidRDefault="00642DF7" w:rsidP="0085186C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highlight w:val="cyan"/>
                <w:lang w:val="kk-KZ"/>
              </w:rPr>
            </w:pPr>
            <w:r w:rsidRPr="00D04BCB">
              <w:rPr>
                <w:lang w:val="kk-KZ"/>
              </w:rPr>
              <w:t xml:space="preserve">Департамент экологии по </w:t>
            </w:r>
            <w:r w:rsidR="001C59E3" w:rsidRPr="00D04BCB">
              <w:rPr>
                <w:lang w:val="kk-KZ"/>
              </w:rPr>
              <w:t>Ман</w:t>
            </w:r>
            <w:r w:rsidR="0085186C" w:rsidRPr="00D04BCB">
              <w:rPr>
                <w:lang w:val="kk-KZ"/>
              </w:rPr>
              <w:t>гистауской</w:t>
            </w:r>
            <w:r w:rsidR="00095BEB" w:rsidRPr="00D04BCB">
              <w:rPr>
                <w:lang w:val="kk-KZ"/>
              </w:rPr>
              <w:t xml:space="preserve"> </w:t>
            </w:r>
            <w:r w:rsidRPr="00D04BCB">
              <w:rPr>
                <w:lang w:val="kk-KZ"/>
              </w:rPr>
              <w:t xml:space="preserve"> области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1. Анализ текущего состояния компонентов окружающей среды на территории и (или) акватории, реализации в них предполагаемых мероприятий, а также результатов фоновых исследований, если таковые имеются у инициатора. Необходимо предоставить соответствующие данные.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2. Отходы производства и потребления.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2.1. Анализ и инвентаризация всех отходов производства и потребления, образующихся в ходе деятельности.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2.2. Определите классификацию и методы переработки и утилизации всех образующихся отходов.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2.3. Предоставление пунктов временного хранения отходов в соответствии с требованиями законодательства Республики Казахстан для безопасного хранения отходов и предотвращения их смешения.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2.4. Принять меры для предотвращения образования опасных отходов или уменьшения их образования.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3. Анализ текущего состояния атмосферного воздуха в районе, где предусмотрено выполнение указанного мероприятия, а также результаты фоновых исследований, если таковые имеются.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 xml:space="preserve">3.1. Проведите инвентаризацию выбросов загрязняющих веществ с указанием </w:t>
            </w:r>
            <w:r w:rsidRPr="001C59E3">
              <w:rPr>
                <w:lang w:val="kk-KZ"/>
              </w:rPr>
              <w:lastRenderedPageBreak/>
              <w:t>количества, класса опасности и источника загрязняющих веществ.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3.2. Обеспечение мер по защите атмосферы, в том числе по снижению запыленности на всех этапах строительства и эксплуатации.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4. Недропользователи при проведении операций по недропользованию, а также иные лица при выполнении строительных и иных работ, связанных с деградацией земель: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1) поддерживать полученные земельные участки в состоянии, пригодном для дальнейшего использования;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2) перед началом работ по деградации земель удалить верхний слой почвы и обеспечить его сохранность и последующее использование в целях рекультивации деградированных земель;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3) рекультивация нарушенных земель.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4.2. В целях защиты земли землевладельцы и землепользователи: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1) защита земель от водной и ветровой эрозии, селей, оползней, наводнений, наводнений, болот, вторичного засоления, высыхания, уплотнения, загрязнения радиоактивными и химическими веществами, мусора, биогенного загрязнения, а также других неблагоприятных воздействий;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 xml:space="preserve">2) </w:t>
            </w:r>
            <w:r>
              <w:rPr>
                <w:lang w:val="kk-KZ"/>
              </w:rPr>
              <w:t>О</w:t>
            </w:r>
            <w:r w:rsidRPr="001C59E3">
              <w:rPr>
                <w:lang w:val="kk-KZ"/>
              </w:rPr>
              <w:t>храна земель от карантинных объектов, чужеродных видов и наиболее опасных вредителей, их распространения, нашествия сорняков, кустарников и кустарников, а также других видов ухудшения состояния земель;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3) У</w:t>
            </w:r>
            <w:r w:rsidRPr="001C59E3">
              <w:rPr>
                <w:lang w:val="kk-KZ"/>
              </w:rPr>
              <w:t>странение последствий загрязнения, в том числе биогенного загрязнения и контаминации;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 xml:space="preserve">4) </w:t>
            </w:r>
            <w:r>
              <w:rPr>
                <w:lang w:val="kk-KZ"/>
              </w:rPr>
              <w:t>П</w:t>
            </w:r>
            <w:r w:rsidRPr="001C59E3">
              <w:rPr>
                <w:lang w:val="kk-KZ"/>
              </w:rPr>
              <w:t>оддержание достигнутого уровня рекультивации;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5) П</w:t>
            </w:r>
            <w:r w:rsidRPr="001C59E3">
              <w:rPr>
                <w:lang w:val="kk-KZ"/>
              </w:rPr>
              <w:t>ринимать меры по реабилитации нарушенных земель, восстановлению плодородия почв, своевременному вводу земель в оборот.</w:t>
            </w:r>
          </w:p>
          <w:p w:rsidR="001C59E3" w:rsidRPr="001C59E3" w:rsidRDefault="001C59E3" w:rsidP="001C59E3">
            <w:pPr>
              <w:jc w:val="both"/>
              <w:rPr>
                <w:lang w:val="kk-KZ"/>
              </w:rPr>
            </w:pPr>
            <w:r w:rsidRPr="001C59E3">
              <w:rPr>
                <w:lang w:val="kk-KZ"/>
              </w:rPr>
              <w:t>5. Разработка плана действий в чрезвычайных ситуациях для индивидуального предупреждения и (или) ликвидации последствий загрязнения окружающей среды (загрязнения земельных ресурсов, атмосферного воздуха и водных ресурсов).</w:t>
            </w:r>
          </w:p>
          <w:p w:rsidR="00B7057F" w:rsidRPr="001C59E3" w:rsidRDefault="00B7057F" w:rsidP="00B7057F">
            <w:pPr>
              <w:pStyle w:val="a7"/>
              <w:ind w:firstLine="708"/>
              <w:jc w:val="both"/>
              <w:rPr>
                <w:rFonts w:ascii="Times New Roman" w:eastAsiaTheme="minorHAnsi" w:hAnsi="Times New Roman"/>
                <w:bCs/>
                <w:highlight w:val="cyan"/>
                <w:lang w:val="kk-KZ" w:eastAsia="en-US"/>
              </w:rPr>
            </w:pPr>
          </w:p>
          <w:p w:rsidR="00642DF7" w:rsidRPr="001C59E3" w:rsidRDefault="00642DF7" w:rsidP="00B7057F">
            <w:pPr>
              <w:contextualSpacing/>
              <w:jc w:val="both"/>
              <w:rPr>
                <w:highlight w:val="cy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7" w:rsidRPr="00283613" w:rsidRDefault="00642DF7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4F0717" w:rsidRPr="00283613" w:rsidTr="002231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Pr="00283613" w:rsidRDefault="00CF1100" w:rsidP="00642DF7">
            <w:pPr>
              <w:pStyle w:val="a4"/>
              <w:tabs>
                <w:tab w:val="left" w:pos="1134"/>
              </w:tabs>
              <w:spacing w:after="0" w:line="240" w:lineRule="auto"/>
              <w:ind w:left="0" w:firstLine="154"/>
              <w:jc w:val="center"/>
            </w:pPr>
            <w:r w:rsidRPr="00283613">
              <w:lastRenderedPageBreak/>
              <w:t xml:space="preserve">  </w:t>
            </w:r>
            <w:r w:rsidR="00642DF7">
              <w:rPr>
                <w:lang w:val="kk-KZ"/>
              </w:rPr>
              <w:t>10</w:t>
            </w:r>
            <w:r w:rsidRPr="00283613">
              <w:t xml:space="preserve">  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Pr="00D4753A" w:rsidRDefault="004F071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D4753A">
              <w:t>Комитет экологического регулирования и контроля МЭГПР РК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A7" w:rsidRPr="00D4753A" w:rsidRDefault="00005DA7" w:rsidP="00005DA7">
            <w:pPr>
              <w:tabs>
                <w:tab w:val="left" w:pos="289"/>
                <w:tab w:val="left" w:pos="475"/>
              </w:tabs>
              <w:jc w:val="both"/>
            </w:pPr>
            <w:r w:rsidRPr="00D4753A">
              <w:t>В отчете о возможных воздействиях предусмотреть:</w:t>
            </w:r>
          </w:p>
          <w:p w:rsidR="00005DA7" w:rsidRPr="00D4753A" w:rsidRDefault="00005DA7" w:rsidP="00223119">
            <w:pPr>
              <w:numPr>
                <w:ilvl w:val="0"/>
                <w:numId w:val="10"/>
              </w:numPr>
              <w:tabs>
                <w:tab w:val="left" w:pos="289"/>
                <w:tab w:val="left" w:pos="475"/>
              </w:tabs>
              <w:ind w:left="33" w:firstLine="142"/>
              <w:jc w:val="both"/>
            </w:pPr>
            <w:r w:rsidRPr="00D4753A">
              <w:t xml:space="preserve">В соответствии с </w:t>
            </w:r>
            <w:proofErr w:type="spellStart"/>
            <w:r w:rsidRPr="00D4753A">
              <w:t>пп</w:t>
            </w:r>
            <w:proofErr w:type="spellEnd"/>
            <w:r w:rsidRPr="00D4753A">
              <w:t xml:space="preserve">. 5 п.4 ст.72 ЭК РК представить обоснование предельных количественных и качественных показателей эмиссий, физических воздействий на окружающую среду, обоснование предельного количества накопления отходов по их видам, обоснование предельных объемов захоронения отходов по их видам, если такое захоронение предусмотрено в рамках намечаемой деятельности. </w:t>
            </w:r>
          </w:p>
          <w:p w:rsidR="00005DA7" w:rsidRPr="00D4753A" w:rsidRDefault="00005DA7" w:rsidP="00223119">
            <w:pPr>
              <w:numPr>
                <w:ilvl w:val="0"/>
                <w:numId w:val="10"/>
              </w:numPr>
              <w:tabs>
                <w:tab w:val="left" w:pos="289"/>
                <w:tab w:val="left" w:pos="475"/>
              </w:tabs>
              <w:ind w:left="33" w:firstLine="426"/>
              <w:jc w:val="both"/>
            </w:pPr>
            <w:r w:rsidRPr="00D4753A">
              <w:t>Согласно пп.8 п. 4 ст. 72 ЭК РК указать информацию об определении вероятности возникновения аварий и опасных природных явлений, характерных соответственно для намечаемой деятельности и предполагаемого места ее осуществления, в рамках осуществления намечаемой деятельности, описание возможных существенных негативных воздействий на окружающую среду, связанных с рисками возникновения аварий и опасных природных явлений, с учетом возможности проведения мероприятий по их предотвращению и ликвидации.</w:t>
            </w:r>
          </w:p>
          <w:p w:rsidR="00005DA7" w:rsidRPr="00D4753A" w:rsidRDefault="00005DA7" w:rsidP="00223119">
            <w:pPr>
              <w:numPr>
                <w:ilvl w:val="0"/>
                <w:numId w:val="10"/>
              </w:numPr>
              <w:tabs>
                <w:tab w:val="left" w:pos="289"/>
                <w:tab w:val="left" w:pos="475"/>
              </w:tabs>
              <w:ind w:left="175" w:firstLine="0"/>
              <w:jc w:val="both"/>
            </w:pPr>
            <w:r w:rsidRPr="00D4753A">
              <w:t>Представить актуальные данные по текущему состоянию компонентов окружающей среды на территории и (или) в акватории на момент разработки отчета о возможных воздействиях, в пределах которых предполагается осуществление намечаемой деятельности, а также результаты фоновых исследований.</w:t>
            </w:r>
          </w:p>
          <w:p w:rsidR="00005DA7" w:rsidRPr="00D4753A" w:rsidRDefault="00005DA7" w:rsidP="00223119">
            <w:pPr>
              <w:numPr>
                <w:ilvl w:val="0"/>
                <w:numId w:val="10"/>
              </w:numPr>
              <w:tabs>
                <w:tab w:val="left" w:pos="289"/>
                <w:tab w:val="left" w:pos="475"/>
              </w:tabs>
              <w:ind w:left="33" w:firstLine="142"/>
              <w:jc w:val="both"/>
            </w:pPr>
            <w:r w:rsidRPr="00D4753A">
              <w:t>Указать информацию касательно учета эмиссий в окружающую среду, накопления отходов и их захоронения, обоснование предельного количества накопления отходов по их видам.</w:t>
            </w:r>
          </w:p>
          <w:p w:rsidR="00005DA7" w:rsidRPr="00D4753A" w:rsidRDefault="00005DA7" w:rsidP="00223119">
            <w:pPr>
              <w:numPr>
                <w:ilvl w:val="0"/>
                <w:numId w:val="10"/>
              </w:numPr>
              <w:tabs>
                <w:tab w:val="left" w:pos="289"/>
                <w:tab w:val="left" w:pos="475"/>
              </w:tabs>
              <w:ind w:left="-108" w:firstLine="283"/>
              <w:jc w:val="both"/>
            </w:pPr>
            <w:r w:rsidRPr="00D4753A">
              <w:t>Предусмотреть технические решения по снижению нагрузки на водные ресурсы. Учесть рациональное использование водных ресурсов.</w:t>
            </w:r>
          </w:p>
          <w:p w:rsidR="00005DA7" w:rsidRPr="00D4753A" w:rsidRDefault="00005DA7" w:rsidP="00223119">
            <w:pPr>
              <w:numPr>
                <w:ilvl w:val="0"/>
                <w:numId w:val="10"/>
              </w:numPr>
              <w:tabs>
                <w:tab w:val="left" w:pos="289"/>
                <w:tab w:val="left" w:pos="475"/>
              </w:tabs>
              <w:ind w:left="-108" w:firstLine="283"/>
              <w:jc w:val="both"/>
            </w:pPr>
            <w:r w:rsidRPr="00D4753A">
              <w:t xml:space="preserve">Указать предлагаемые меры по снижению воздействий на окружающую среду (мероприятия </w:t>
            </w:r>
          </w:p>
          <w:p w:rsidR="00005DA7" w:rsidRPr="00D4753A" w:rsidRDefault="00005DA7" w:rsidP="00005DA7">
            <w:pPr>
              <w:tabs>
                <w:tab w:val="left" w:pos="289"/>
                <w:tab w:val="left" w:pos="475"/>
              </w:tabs>
              <w:jc w:val="both"/>
            </w:pPr>
            <w:r w:rsidRPr="00D4753A">
              <w:t xml:space="preserve"> по охране атмосферного воздуха, мероприятия по защите подземных, поверхностных вод, почвенного покрова</w:t>
            </w:r>
            <w:r w:rsidRPr="00D4753A">
              <w:rPr>
                <w:lang w:val="kk-KZ"/>
              </w:rPr>
              <w:t xml:space="preserve"> и т.д.</w:t>
            </w:r>
            <w:r w:rsidRPr="00D4753A">
              <w:t>).</w:t>
            </w:r>
          </w:p>
          <w:p w:rsidR="00027243" w:rsidRPr="00D4753A" w:rsidRDefault="00A75B93" w:rsidP="00027243">
            <w:pPr>
              <w:tabs>
                <w:tab w:val="left" w:pos="289"/>
                <w:tab w:val="left" w:pos="475"/>
              </w:tabs>
              <w:jc w:val="both"/>
            </w:pPr>
            <w:r w:rsidRPr="00D4753A">
              <w:t>7.</w:t>
            </w:r>
            <w:r w:rsidR="00027243" w:rsidRPr="00D4753A">
              <w:t xml:space="preserve"> При проведении оценки воздействия на окружающую среду намечаемой </w:t>
            </w:r>
            <w:r w:rsidR="00027243" w:rsidRPr="00D4753A">
              <w:lastRenderedPageBreak/>
              <w:t xml:space="preserve">деятельности по проведению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вод. Меры по охране подземных водных объектов при проведении операций по недропользованию проектируются в составе соответствующего проектного документа для проведения операций по </w:t>
            </w:r>
            <w:proofErr w:type="gramStart"/>
            <w:r w:rsidR="00027243" w:rsidRPr="00D4753A">
              <w:t>недропользованию.(</w:t>
            </w:r>
            <w:proofErr w:type="gramEnd"/>
            <w:r w:rsidR="00027243" w:rsidRPr="00D4753A">
              <w:t>п.1 ст.225 ЭК РК)</w:t>
            </w:r>
          </w:p>
          <w:p w:rsidR="00027243" w:rsidRPr="00D4753A" w:rsidRDefault="00D4753A" w:rsidP="00027243">
            <w:pPr>
              <w:tabs>
                <w:tab w:val="left" w:pos="289"/>
                <w:tab w:val="left" w:pos="475"/>
              </w:tabs>
              <w:jc w:val="both"/>
              <w:rPr>
                <w:lang w:val="kk-KZ"/>
              </w:rPr>
            </w:pPr>
            <w:r w:rsidRPr="00D4753A">
              <w:t>8</w:t>
            </w:r>
            <w:r w:rsidR="00027243" w:rsidRPr="00D4753A">
              <w:t xml:space="preserve">. </w:t>
            </w:r>
            <w:r w:rsidR="00223119" w:rsidRPr="00D4753A">
              <w:t>Проектные документы для проведения операций по недропользованию должны предусматривать следующие меры, направленные на охрану окружающей среды:</w:t>
            </w:r>
            <w:r w:rsidR="00223119" w:rsidRPr="00D4753A">
              <w:rPr>
                <w:lang w:val="kk-KZ"/>
              </w:rPr>
              <w:t xml:space="preserve"> </w:t>
            </w:r>
            <w:r w:rsidR="00223119" w:rsidRPr="00D4753A">
              <w:t xml:space="preserve">по предотвращению ветровой эрозии почвы, отвалов вскрышных и вмещающих пород, отходов производства, их окисления и самовозгорания </w:t>
            </w:r>
            <w:r w:rsidR="00223119" w:rsidRPr="00D4753A">
              <w:rPr>
                <w:lang w:val="kk-KZ"/>
              </w:rPr>
              <w:t xml:space="preserve">п. 397 </w:t>
            </w:r>
            <w:r w:rsidR="00223119" w:rsidRPr="00D4753A">
              <w:t xml:space="preserve">Экологического Кодекса </w:t>
            </w:r>
            <w:r w:rsidR="00223119" w:rsidRPr="00D4753A">
              <w:rPr>
                <w:lang w:val="kk-KZ"/>
              </w:rPr>
              <w:t>РК</w:t>
            </w:r>
          </w:p>
          <w:p w:rsidR="006A6A6A" w:rsidRPr="00D4753A" w:rsidRDefault="00D4753A" w:rsidP="006A6A6A">
            <w:pPr>
              <w:tabs>
                <w:tab w:val="left" w:pos="289"/>
                <w:tab w:val="left" w:pos="475"/>
              </w:tabs>
              <w:jc w:val="both"/>
            </w:pPr>
            <w:r w:rsidRPr="00D4753A">
              <w:rPr>
                <w:lang w:val="kk-KZ"/>
              </w:rPr>
              <w:t>9</w:t>
            </w:r>
            <w:r w:rsidR="006A6A6A" w:rsidRPr="00D4753A">
              <w:rPr>
                <w:lang w:val="kk-KZ"/>
              </w:rPr>
              <w:t xml:space="preserve">. </w:t>
            </w:r>
            <w:proofErr w:type="spellStart"/>
            <w:r w:rsidR="006A6A6A" w:rsidRPr="00D4753A">
              <w:t>Недропользователи</w:t>
            </w:r>
            <w:proofErr w:type="spellEnd"/>
            <w:r w:rsidR="006A6A6A" w:rsidRPr="00D4753A">
              <w:t xml:space="preserve"> при проведении операций по недропользованию, а также иные лица при выполнении строительных и других работ, связанных с нарушением земель, обязаны:</w:t>
            </w:r>
          </w:p>
          <w:p w:rsidR="006A6A6A" w:rsidRPr="00D4753A" w:rsidRDefault="006A6A6A" w:rsidP="006A6A6A">
            <w:pPr>
              <w:tabs>
                <w:tab w:val="left" w:pos="289"/>
                <w:tab w:val="left" w:pos="475"/>
              </w:tabs>
              <w:jc w:val="both"/>
            </w:pPr>
            <w:r w:rsidRPr="00D4753A">
              <w:t>1) содержать занимаемые земельные участки в состоянии, пригодном для дальнейшего использования их по назначению;</w:t>
            </w:r>
          </w:p>
          <w:p w:rsidR="006A6A6A" w:rsidRPr="00D4753A" w:rsidRDefault="006A6A6A" w:rsidP="006A6A6A">
            <w:pPr>
              <w:tabs>
                <w:tab w:val="left" w:pos="289"/>
                <w:tab w:val="left" w:pos="475"/>
              </w:tabs>
              <w:jc w:val="both"/>
            </w:pPr>
            <w:r w:rsidRPr="00D4753A">
              <w:t xml:space="preserve"> 2) до начала работ, связанных с нарушением земель, снять плодородный слой почвы и обеспечить его сохранение и использование в дальнейшем для целей рекультивации нарушенных земель;</w:t>
            </w:r>
          </w:p>
          <w:p w:rsidR="00027243" w:rsidRPr="00D4753A" w:rsidRDefault="006A6A6A" w:rsidP="00027243">
            <w:pPr>
              <w:tabs>
                <w:tab w:val="left" w:pos="289"/>
                <w:tab w:val="left" w:pos="475"/>
              </w:tabs>
              <w:jc w:val="both"/>
            </w:pPr>
            <w:r w:rsidRPr="00D4753A">
              <w:t>3) проводить рекультивацию нарушенных земель. (п.2 ст. 238 ЭК РК)</w:t>
            </w:r>
          </w:p>
          <w:p w:rsidR="00A44923" w:rsidRPr="00D4753A" w:rsidRDefault="006A6A6A" w:rsidP="00005DA7">
            <w:pPr>
              <w:tabs>
                <w:tab w:val="left" w:pos="289"/>
                <w:tab w:val="left" w:pos="475"/>
              </w:tabs>
              <w:jc w:val="both"/>
            </w:pPr>
            <w:r w:rsidRPr="00D4753A">
              <w:t>1</w:t>
            </w:r>
            <w:r w:rsidR="00D4753A" w:rsidRPr="00D4753A">
              <w:t>0</w:t>
            </w:r>
            <w:r w:rsidRPr="00D4753A">
              <w:t>.</w:t>
            </w:r>
            <w:r w:rsidR="00005DA7" w:rsidRPr="00D4753A">
              <w:t>Необходимо рассмотреть вопрос разработки наилучших доступных техник (НДТ) и получения комплексного экологического разрешения.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Pr="00283613" w:rsidRDefault="00A44923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283613">
              <w:lastRenderedPageBreak/>
              <w:t>-</w:t>
            </w:r>
          </w:p>
        </w:tc>
      </w:tr>
    </w:tbl>
    <w:p w:rsidR="006A505D" w:rsidRDefault="006A505D">
      <w:pPr>
        <w:spacing w:after="200" w:line="276" w:lineRule="auto"/>
        <w:rPr>
          <w:rFonts w:cstheme="minorBidi"/>
          <w:sz w:val="28"/>
          <w:szCs w:val="28"/>
          <w:lang w:eastAsia="en-US"/>
        </w:rPr>
      </w:pPr>
    </w:p>
    <w:sectPr w:rsidR="006A505D" w:rsidSect="00DB65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6EFE"/>
    <w:multiLevelType w:val="hybridMultilevel"/>
    <w:tmpl w:val="A73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61F"/>
    <w:multiLevelType w:val="hybridMultilevel"/>
    <w:tmpl w:val="BD44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0E96"/>
    <w:multiLevelType w:val="hybridMultilevel"/>
    <w:tmpl w:val="A4D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267"/>
    <w:multiLevelType w:val="hybridMultilevel"/>
    <w:tmpl w:val="98CE91C0"/>
    <w:lvl w:ilvl="0" w:tplc="E0A82A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64DD2"/>
    <w:multiLevelType w:val="hybridMultilevel"/>
    <w:tmpl w:val="E444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499"/>
    <w:multiLevelType w:val="hybridMultilevel"/>
    <w:tmpl w:val="E0885DD8"/>
    <w:lvl w:ilvl="0" w:tplc="EF6E10C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77106"/>
    <w:multiLevelType w:val="hybridMultilevel"/>
    <w:tmpl w:val="E444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2E"/>
    <w:rsid w:val="00004D73"/>
    <w:rsid w:val="00005DA7"/>
    <w:rsid w:val="00027243"/>
    <w:rsid w:val="000343D0"/>
    <w:rsid w:val="000472E8"/>
    <w:rsid w:val="00053228"/>
    <w:rsid w:val="00075688"/>
    <w:rsid w:val="000777AA"/>
    <w:rsid w:val="00095BEB"/>
    <w:rsid w:val="000B5478"/>
    <w:rsid w:val="000C081C"/>
    <w:rsid w:val="000F3AE6"/>
    <w:rsid w:val="000F78E0"/>
    <w:rsid w:val="00124899"/>
    <w:rsid w:val="00130A07"/>
    <w:rsid w:val="00137BFB"/>
    <w:rsid w:val="00145E1F"/>
    <w:rsid w:val="001775AB"/>
    <w:rsid w:val="001C2CB3"/>
    <w:rsid w:val="001C59E3"/>
    <w:rsid w:val="001E33A2"/>
    <w:rsid w:val="00205823"/>
    <w:rsid w:val="002066AF"/>
    <w:rsid w:val="00223119"/>
    <w:rsid w:val="00236C42"/>
    <w:rsid w:val="00240D8A"/>
    <w:rsid w:val="00251BB8"/>
    <w:rsid w:val="0026455B"/>
    <w:rsid w:val="00283613"/>
    <w:rsid w:val="002D1DAF"/>
    <w:rsid w:val="002D75E6"/>
    <w:rsid w:val="002F38A7"/>
    <w:rsid w:val="002F393C"/>
    <w:rsid w:val="002F65E9"/>
    <w:rsid w:val="00352B34"/>
    <w:rsid w:val="00356137"/>
    <w:rsid w:val="0039151E"/>
    <w:rsid w:val="003D0C89"/>
    <w:rsid w:val="00424E40"/>
    <w:rsid w:val="00435CF4"/>
    <w:rsid w:val="00450DEB"/>
    <w:rsid w:val="00452E79"/>
    <w:rsid w:val="00466776"/>
    <w:rsid w:val="004833E4"/>
    <w:rsid w:val="004A0DF0"/>
    <w:rsid w:val="004A5E02"/>
    <w:rsid w:val="004F0717"/>
    <w:rsid w:val="00503D64"/>
    <w:rsid w:val="00520656"/>
    <w:rsid w:val="00533EA0"/>
    <w:rsid w:val="00557110"/>
    <w:rsid w:val="00576CF3"/>
    <w:rsid w:val="0058330C"/>
    <w:rsid w:val="00586684"/>
    <w:rsid w:val="005935F5"/>
    <w:rsid w:val="005B4C8A"/>
    <w:rsid w:val="00612FC1"/>
    <w:rsid w:val="0061448B"/>
    <w:rsid w:val="00642DF7"/>
    <w:rsid w:val="00681E5A"/>
    <w:rsid w:val="006A505D"/>
    <w:rsid w:val="006A62F7"/>
    <w:rsid w:val="006A6A6A"/>
    <w:rsid w:val="006B3C98"/>
    <w:rsid w:val="006B75EC"/>
    <w:rsid w:val="006C0D75"/>
    <w:rsid w:val="006F4771"/>
    <w:rsid w:val="006F5862"/>
    <w:rsid w:val="00706115"/>
    <w:rsid w:val="00713D2E"/>
    <w:rsid w:val="00726A67"/>
    <w:rsid w:val="007631A1"/>
    <w:rsid w:val="007718A0"/>
    <w:rsid w:val="007B394E"/>
    <w:rsid w:val="007D0D0B"/>
    <w:rsid w:val="007D0F72"/>
    <w:rsid w:val="007D4839"/>
    <w:rsid w:val="007D6A43"/>
    <w:rsid w:val="00836C86"/>
    <w:rsid w:val="0085186C"/>
    <w:rsid w:val="00863530"/>
    <w:rsid w:val="00897EAB"/>
    <w:rsid w:val="008A722F"/>
    <w:rsid w:val="008D2234"/>
    <w:rsid w:val="008D3D8F"/>
    <w:rsid w:val="008E5D51"/>
    <w:rsid w:val="00912F20"/>
    <w:rsid w:val="00973C39"/>
    <w:rsid w:val="00A00281"/>
    <w:rsid w:val="00A1055B"/>
    <w:rsid w:val="00A166B0"/>
    <w:rsid w:val="00A31AB9"/>
    <w:rsid w:val="00A3243E"/>
    <w:rsid w:val="00A44923"/>
    <w:rsid w:val="00A72295"/>
    <w:rsid w:val="00A75B93"/>
    <w:rsid w:val="00A82E23"/>
    <w:rsid w:val="00A911A9"/>
    <w:rsid w:val="00A92CBA"/>
    <w:rsid w:val="00AB06A8"/>
    <w:rsid w:val="00AD2763"/>
    <w:rsid w:val="00AE3B5A"/>
    <w:rsid w:val="00AF0253"/>
    <w:rsid w:val="00AF6795"/>
    <w:rsid w:val="00B26A2E"/>
    <w:rsid w:val="00B455CD"/>
    <w:rsid w:val="00B66E9E"/>
    <w:rsid w:val="00B7057F"/>
    <w:rsid w:val="00BA2DE8"/>
    <w:rsid w:val="00BD4F9F"/>
    <w:rsid w:val="00C31269"/>
    <w:rsid w:val="00C31743"/>
    <w:rsid w:val="00C33827"/>
    <w:rsid w:val="00C42CFA"/>
    <w:rsid w:val="00C448DA"/>
    <w:rsid w:val="00C452D8"/>
    <w:rsid w:val="00C50D72"/>
    <w:rsid w:val="00C55F7C"/>
    <w:rsid w:val="00C64FF3"/>
    <w:rsid w:val="00C87125"/>
    <w:rsid w:val="00CB20A8"/>
    <w:rsid w:val="00CC0B52"/>
    <w:rsid w:val="00CD1E94"/>
    <w:rsid w:val="00CE0E70"/>
    <w:rsid w:val="00CE11EA"/>
    <w:rsid w:val="00CF1100"/>
    <w:rsid w:val="00CF2A4F"/>
    <w:rsid w:val="00D0218F"/>
    <w:rsid w:val="00D02FEB"/>
    <w:rsid w:val="00D04BCB"/>
    <w:rsid w:val="00D4753A"/>
    <w:rsid w:val="00D80C92"/>
    <w:rsid w:val="00DB26E2"/>
    <w:rsid w:val="00DB6503"/>
    <w:rsid w:val="00DC7B1C"/>
    <w:rsid w:val="00DD5BA6"/>
    <w:rsid w:val="00DF14C5"/>
    <w:rsid w:val="00DF2070"/>
    <w:rsid w:val="00E37BB2"/>
    <w:rsid w:val="00E5742E"/>
    <w:rsid w:val="00E6749A"/>
    <w:rsid w:val="00E80DD1"/>
    <w:rsid w:val="00EA39A6"/>
    <w:rsid w:val="00F303F8"/>
    <w:rsid w:val="00F5179A"/>
    <w:rsid w:val="00F75134"/>
    <w:rsid w:val="00FC7CF1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9D4A2-B58C-4F22-A6E9-7ABE577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aliases w:val="норма,Обя,мелкий,мой рабочий,No Spacing,Без интервала1,Айгерим,No Spacing1,МОЙ СТИЛЬ,свой,14 TNR,Без интервала11,Елжан,Без интеБез интервала,No Spacing11,Без интервала111,Без интерваль,No SpaciБез интервала14,Clips Body,Без интервала2"/>
    <w:basedOn w:val="a"/>
    <w:link w:val="a8"/>
    <w:uiPriority w:val="1"/>
    <w:qFormat/>
    <w:rsid w:val="00B7057F"/>
    <w:rPr>
      <w:rFonts w:asciiTheme="minorHAnsi" w:eastAsiaTheme="minorEastAsia" w:hAnsiTheme="minorHAnsi"/>
      <w:szCs w:val="32"/>
    </w:rPr>
  </w:style>
  <w:style w:type="character" w:customStyle="1" w:styleId="a8">
    <w:name w:val="Без интервала Знак"/>
    <w:aliases w:val="норма Знак,Обя Знак,мелкий Знак,мой рабочий Знак,No Spacing Знак,Без интервала1 Знак,Айгерим Знак,No Spacing1 Знак,МОЙ СТИЛЬ Знак,свой Знак,14 TNR Знак,Без интервала11 Знак,Елжан Знак,Без интеБез интервала Знак,No Spacing11 Знак"/>
    <w:link w:val="a7"/>
    <w:uiPriority w:val="1"/>
    <w:locked/>
    <w:rsid w:val="00B7057F"/>
    <w:rPr>
      <w:rFonts w:eastAsiaTheme="minorEastAsia" w:cs="Times New Roman"/>
      <w:sz w:val="24"/>
      <w:szCs w:val="32"/>
      <w:lang w:eastAsia="ru-RU"/>
    </w:rPr>
  </w:style>
  <w:style w:type="paragraph" w:styleId="a9">
    <w:name w:val="Normal (Web)"/>
    <w:basedOn w:val="a"/>
    <w:uiPriority w:val="99"/>
    <w:semiHidden/>
    <w:unhideWhenUsed/>
    <w:rsid w:val="006A6A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Ризагуль Макенова</cp:lastModifiedBy>
  <cp:revision>18</cp:revision>
  <cp:lastPrinted>2022-01-05T10:24:00Z</cp:lastPrinted>
  <dcterms:created xsi:type="dcterms:W3CDTF">2021-12-06T12:12:00Z</dcterms:created>
  <dcterms:modified xsi:type="dcterms:W3CDTF">2022-01-05T10:42:00Z</dcterms:modified>
</cp:coreProperties>
</file>