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EC" w:rsidRPr="001E23EC" w:rsidRDefault="001E23EC" w:rsidP="001E23EC">
      <w:pPr>
        <w:pStyle w:val="1"/>
        <w:numPr>
          <w:ilvl w:val="2"/>
          <w:numId w:val="1"/>
        </w:numPr>
        <w:tabs>
          <w:tab w:val="num" w:pos="720"/>
        </w:tabs>
        <w:ind w:left="0" w:firstLine="720"/>
        <w:rPr>
          <w:bCs w:val="0"/>
          <w:color w:val="000000"/>
          <w:sz w:val="24"/>
          <w:szCs w:val="24"/>
        </w:rPr>
      </w:pPr>
      <w:bookmarkStart w:id="0" w:name="_Toc533175829"/>
      <w:r w:rsidRPr="001E23EC">
        <w:rPr>
          <w:bCs w:val="0"/>
          <w:color w:val="000000"/>
          <w:sz w:val="24"/>
          <w:szCs w:val="24"/>
        </w:rPr>
        <w:t>Расчет образования отходов производства и  потребления</w:t>
      </w:r>
      <w:bookmarkEnd w:id="0"/>
      <w:r w:rsidRPr="001E23EC">
        <w:rPr>
          <w:bCs w:val="0"/>
          <w:color w:val="000000"/>
          <w:sz w:val="24"/>
          <w:szCs w:val="24"/>
        </w:rPr>
        <w:t xml:space="preserve">  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 xml:space="preserve">Расчет отходов произведен согласно </w:t>
      </w:r>
      <w:proofErr w:type="gramStart"/>
      <w:r w:rsidRPr="001E23EC">
        <w:rPr>
          <w:rFonts w:ascii="Times New Roman" w:hAnsi="Times New Roman" w:cs="Times New Roman"/>
          <w:sz w:val="24"/>
          <w:szCs w:val="24"/>
        </w:rPr>
        <w:t>приказу Министра охраны окружающей среды Республики</w:t>
      </w:r>
      <w:proofErr w:type="gramEnd"/>
      <w:r w:rsidRPr="001E23EC">
        <w:rPr>
          <w:rFonts w:ascii="Times New Roman" w:hAnsi="Times New Roman" w:cs="Times New Roman"/>
          <w:sz w:val="24"/>
          <w:szCs w:val="24"/>
        </w:rPr>
        <w:t xml:space="preserve"> Казахстан от «18» 04 2008г. № 100-п «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разработки проектов нормативов предельного размещения отходов 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производства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и потребления». При расчете технологических и отдельных технических отходов основного производства учитывались данные, указанные в технической части проекта обогатительной фабрики </w:t>
      </w:r>
      <w:proofErr w:type="spellStart"/>
      <w:r w:rsidRPr="001E23EC">
        <w:rPr>
          <w:rFonts w:ascii="Times New Roman" w:hAnsi="Times New Roman" w:cs="Times New Roman"/>
          <w:color w:val="000000"/>
          <w:sz w:val="24"/>
          <w:szCs w:val="24"/>
        </w:rPr>
        <w:t>Карчигинского</w:t>
      </w:r>
      <w:proofErr w:type="spellEnd"/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месторождения.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Отработанные люминесцентные лампы</w:t>
      </w:r>
      <w:r w:rsidRPr="001E23E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1E23E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одовой расход отработанных люминесцентных ламп составит на период эксплуатации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>0,05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тонн/год.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Промасленная ветошь.  </w:t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Нормативное количество отхода определяется исходя из поступающего количества ветоши (</w:t>
      </w:r>
      <w:r w:rsidRPr="001E23EC">
        <w:rPr>
          <w:rFonts w:ascii="Times New Roman" w:hAnsi="Times New Roman" w:cs="Times New Roman"/>
          <w:b w:val="0"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, т/год), норматива содержания в ветоши масел (</w:t>
      </w:r>
      <w:r w:rsidRPr="001E23EC">
        <w:rPr>
          <w:rFonts w:ascii="Times New Roman" w:hAnsi="Times New Roman" w:cs="Times New Roman"/>
          <w:b w:val="0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) и влаги (</w:t>
      </w:r>
      <w:r w:rsidRPr="001E23EC">
        <w:rPr>
          <w:rFonts w:ascii="Times New Roman" w:hAnsi="Times New Roman" w:cs="Times New Roman"/>
          <w:b w:val="0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0025" cy="180975"/>
            <wp:effectExtent l="19050" t="0" r="9525" b="0"/>
            <wp:docPr id="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):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19050" t="0" r="0" b="0"/>
            <wp:docPr id="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, т/год, где </w:t>
      </w:r>
      <w:r w:rsidRPr="001E23EC">
        <w:rPr>
          <w:rFonts w:ascii="Times New Roman" w:hAnsi="Times New Roman" w:cs="Times New Roman"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885825" cy="228600"/>
            <wp:effectExtent l="19050" t="0" r="9525" b="0"/>
            <wp:docPr id="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3EC">
        <w:rPr>
          <w:rFonts w:ascii="Times New Roman" w:hAnsi="Times New Roman" w:cs="Times New Roman"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904875" cy="228600"/>
            <wp:effectExtent l="19050" t="0" r="9525" b="0"/>
            <wp:docPr id="6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Т.е.    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0+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0,12 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+0,15 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=1,27 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Для  стадии эксплуатации: 1,27 х 0, 236  =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>0,30 т/год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Отработанное моторное масло. 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>Расчет количества отработанного моторного масла (</w:t>
      </w:r>
      <w:r w:rsidRPr="001E23EC">
        <w:rPr>
          <w:rFonts w:ascii="Times New Roman" w:hAnsi="Times New Roman" w:cs="Times New Roman"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) выполнен с использованием формулы: </w:t>
      </w:r>
      <w:r w:rsidRPr="001E23EC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2085975" cy="2667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(т/год), где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0025" cy="18097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автомашин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85725" cy="16192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-ой марки, шт.;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0025" cy="180975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объем масла, заливаемого в машину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-ой марки при ТО, л;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42875" cy="161925"/>
            <wp:effectExtent l="19050" t="0" r="952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средний годовой пробег машины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85725" cy="161925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-ой марки, тыс. км/год;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норма пробега машины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85725" cy="161925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-ой марки до замены масла, тыс. км;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23825" cy="161925"/>
            <wp:effectExtent l="1905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полноты слива масла,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23825" cy="161925"/>
            <wp:effectExtent l="19050" t="0" r="9525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=0,9;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33350" cy="161925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плотность отработанного масла,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33350" cy="161925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=0,9 кг/л.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данным технического проекта на стадии эксплуатации производства на </w:t>
      </w:r>
      <w:proofErr w:type="spellStart"/>
      <w:r w:rsidRPr="001E23EC">
        <w:rPr>
          <w:rFonts w:ascii="Times New Roman" w:hAnsi="Times New Roman" w:cs="Times New Roman"/>
          <w:color w:val="000000"/>
          <w:sz w:val="24"/>
          <w:szCs w:val="24"/>
        </w:rPr>
        <w:t>Карчигинском</w:t>
      </w:r>
      <w:proofErr w:type="spellEnd"/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месторождении количество отработанного масла составит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>3,25 т /год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Использованная тара. </w:t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Норма образования отхода определяется по формуле: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38275" cy="219075"/>
            <wp:effectExtent l="19050" t="0" r="9525" b="0"/>
            <wp:docPr id="2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, т/год,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E23EC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2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масса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2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-го вида тары, т/год;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2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число видов тары; </w:t>
      </w:r>
      <w:r w:rsidRPr="001E23EC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масса краски в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2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-ой таре, т/год; </w:t>
      </w:r>
      <w:r w:rsidRPr="001E23EC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61925" cy="152400"/>
            <wp:effectExtent l="19050" t="0" r="9525" b="0"/>
            <wp:docPr id="2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содержание остатков краски в </w:t>
      </w:r>
      <w:r w:rsidRPr="001E23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2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-той таре в долях от </w:t>
      </w:r>
      <w:r w:rsidRPr="001E23EC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(0.01-0.05).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Годовой расход тары составит: для строительства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1,8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т/год; для эксплуатации –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>1,5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т/год.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i/>
          <w:sz w:val="24"/>
          <w:szCs w:val="24"/>
        </w:rPr>
        <w:t>Отходы обогащения.</w:t>
      </w:r>
      <w:r w:rsidRPr="001E23EC">
        <w:rPr>
          <w:rFonts w:ascii="Times New Roman" w:hAnsi="Times New Roman" w:cs="Times New Roman"/>
          <w:sz w:val="24"/>
          <w:szCs w:val="24"/>
        </w:rPr>
        <w:t xml:space="preserve"> Основными отходами производства при эксплуатации </w:t>
      </w:r>
      <w:proofErr w:type="spellStart"/>
      <w:r w:rsidRPr="001E23EC">
        <w:rPr>
          <w:rFonts w:ascii="Times New Roman" w:hAnsi="Times New Roman" w:cs="Times New Roman"/>
          <w:sz w:val="24"/>
          <w:szCs w:val="24"/>
        </w:rPr>
        <w:t>Карчигинского</w:t>
      </w:r>
      <w:proofErr w:type="spellEnd"/>
      <w:r w:rsidRPr="001E23EC">
        <w:rPr>
          <w:rFonts w:ascii="Times New Roman" w:hAnsi="Times New Roman" w:cs="Times New Roman"/>
          <w:sz w:val="24"/>
          <w:szCs w:val="24"/>
        </w:rPr>
        <w:t xml:space="preserve"> месторождения являются </w:t>
      </w:r>
      <w:r w:rsidRPr="001E23EC">
        <w:rPr>
          <w:rFonts w:ascii="Times New Roman" w:hAnsi="Times New Roman" w:cs="Times New Roman"/>
          <w:i/>
          <w:sz w:val="24"/>
          <w:szCs w:val="24"/>
        </w:rPr>
        <w:t>отработанная руда после процесса обогащения</w:t>
      </w:r>
      <w:r w:rsidRPr="001E23EC">
        <w:rPr>
          <w:rFonts w:ascii="Times New Roman" w:hAnsi="Times New Roman" w:cs="Times New Roman"/>
          <w:sz w:val="24"/>
          <w:szCs w:val="24"/>
        </w:rPr>
        <w:t xml:space="preserve">, которая транспортируется на </w:t>
      </w:r>
      <w:proofErr w:type="spellStart"/>
      <w:r w:rsidRPr="001E23EC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1E23EC">
        <w:rPr>
          <w:rFonts w:ascii="Times New Roman" w:hAnsi="Times New Roman" w:cs="Times New Roman"/>
          <w:sz w:val="24"/>
          <w:szCs w:val="24"/>
        </w:rPr>
        <w:t xml:space="preserve"> с гидроизоляционным основанием. </w:t>
      </w:r>
    </w:p>
    <w:p w:rsidR="001E23EC" w:rsidRPr="001E23EC" w:rsidRDefault="001E23EC" w:rsidP="001E23EC">
      <w:pPr>
        <w:pStyle w:val="11"/>
        <w:tabs>
          <w:tab w:val="left" w:pos="360"/>
        </w:tabs>
        <w:ind w:firstLine="720"/>
        <w:jc w:val="both"/>
        <w:rPr>
          <w:sz w:val="24"/>
          <w:szCs w:val="24"/>
        </w:rPr>
      </w:pPr>
      <w:r w:rsidRPr="001E23EC">
        <w:rPr>
          <w:sz w:val="24"/>
          <w:szCs w:val="24"/>
        </w:rPr>
        <w:t xml:space="preserve">В процессе производства образуются отвальные хвосты в количестве 318784 т/год, направляемые в </w:t>
      </w:r>
      <w:proofErr w:type="spellStart"/>
      <w:r w:rsidRPr="001E23EC">
        <w:rPr>
          <w:sz w:val="24"/>
          <w:szCs w:val="24"/>
        </w:rPr>
        <w:t>хвостохранилище</w:t>
      </w:r>
      <w:proofErr w:type="spellEnd"/>
      <w:r w:rsidRPr="001E23EC">
        <w:rPr>
          <w:sz w:val="24"/>
          <w:szCs w:val="24"/>
        </w:rPr>
        <w:t>.</w:t>
      </w:r>
    </w:p>
    <w:p w:rsidR="001E23EC" w:rsidRPr="001E23EC" w:rsidRDefault="001E23EC" w:rsidP="001E23EC">
      <w:pPr>
        <w:pStyle w:val="31"/>
        <w:ind w:firstLine="720"/>
        <w:rPr>
          <w:color w:val="000000"/>
        </w:rPr>
      </w:pP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i/>
          <w:color w:val="000000"/>
          <w:sz w:val="24"/>
          <w:szCs w:val="24"/>
        </w:rPr>
        <w:t>Огарки сварочных электродов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. Норма образования отхода составляет: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800100" cy="228600"/>
            <wp:effectExtent l="19050" t="0" r="0" b="0"/>
            <wp:docPr id="3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, т/год,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E23EC">
        <w:rPr>
          <w:rFonts w:ascii="Times New Roman" w:hAnsi="Times New Roman" w:cs="Times New Roman"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3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фактический расход электродов, т/год;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остаток электрода,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=0.015 от массы электрода.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>При ориентировочном расходе электродов на строительстве 7, и при эксплуатации - 3 тонны, г</w:t>
      </w:r>
      <w:r w:rsidRPr="001E2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одовой расход отработанных сварочных </w:t>
      </w:r>
      <w:proofErr w:type="gramStart"/>
      <w:r w:rsidRPr="001E23EC">
        <w:rPr>
          <w:rFonts w:ascii="Times New Roman" w:hAnsi="Times New Roman" w:cs="Times New Roman"/>
          <w:bCs/>
          <w:color w:val="000000"/>
          <w:sz w:val="24"/>
          <w:szCs w:val="24"/>
        </w:rPr>
        <w:t>электродов  составит</w:t>
      </w:r>
      <w:proofErr w:type="gramEnd"/>
      <w:r w:rsidRPr="001E2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для строительства </w:t>
      </w:r>
      <w:r w:rsidRPr="001E2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</w:t>
      </w:r>
      <w:r w:rsidR="00B76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0045</w:t>
      </w:r>
      <w:r w:rsidRPr="001E2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т/год</w:t>
      </w:r>
      <w:r w:rsidRPr="001E2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для эксплуатации – </w:t>
      </w:r>
      <w:r w:rsidRPr="001E2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0,045 т/год</w:t>
      </w:r>
      <w:r w:rsidRPr="001E23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Строительные отходы. </w:t>
      </w: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Количество строительных отходов принимается по факту образования. При расчете строительных отходов также принималось во внимание выполнение  работ по монтажу оборудования, строительству зданий и сооружений, транспортировке грузов (оборудования, строительных материалов, реагентов и др.). 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Годовой расход строительных расходов составит: для строительства </w:t>
      </w:r>
      <w:r w:rsidRPr="001E23EC">
        <w:rPr>
          <w:rFonts w:ascii="Times New Roman" w:hAnsi="Times New Roman" w:cs="Times New Roman"/>
          <w:bCs w:val="0"/>
          <w:color w:val="000000"/>
          <w:sz w:val="24"/>
          <w:szCs w:val="24"/>
        </w:rPr>
        <w:t>3,1 т/год</w:t>
      </w: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Металлолом черных металлов </w:t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может быть образован при ремонте автотранспорта, резке труб, строительных работах, скрап мельницы</w:t>
      </w:r>
      <w:r w:rsidRPr="001E23E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 </w:t>
      </w:r>
      <w:r w:rsidRPr="001E23EC">
        <w:rPr>
          <w:rFonts w:ascii="Times New Roman" w:hAnsi="Times New Roman" w:cs="Times New Roman"/>
          <w:b w:val="0"/>
          <w:color w:val="000000"/>
          <w:sz w:val="24"/>
          <w:szCs w:val="24"/>
        </w:rPr>
        <w:t>Норма образования лома рассчитывается по формуле: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219200" cy="200025"/>
            <wp:effectExtent l="19050" t="0" r="0" b="0"/>
            <wp:docPr id="3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, т/год,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3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число единиц конкретного вида транспорта, использованного в течение года;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нормативный коэффициент образования лома (для легкового транспорта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=0,016, для грузового транспорта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=0,016, для строительного транспорта </w:t>
      </w:r>
      <w:r w:rsidRPr="001E23E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=0,0174);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4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- масса металла (т) на единицу автотранспорта (для легкового транспорта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4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=1,33, для грузового транспорта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4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=4,74, для строительного транспорта </w:t>
      </w:r>
      <w:r w:rsidRPr="001E23EC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4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=11,6).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Норма образования отходов приборов определяется с учетом даты ввода в эксплуатацию и допустимого срока его работы (определяется по паспорту). Ориентировочное количество образования металлолома рассчитано исходя из предположения, что ремонту будет подлежать 10 автомашин на </w:t>
      </w:r>
      <w:proofErr w:type="gramStart"/>
      <w:r w:rsidRPr="001E23EC">
        <w:rPr>
          <w:rFonts w:ascii="Times New Roman" w:hAnsi="Times New Roman" w:cs="Times New Roman"/>
          <w:color w:val="000000"/>
          <w:sz w:val="24"/>
          <w:szCs w:val="24"/>
        </w:rPr>
        <w:t>карьере,  18</w:t>
      </w:r>
      <w:proofErr w:type="gramEnd"/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строительного транспорта, 7 разномарочного транспорта автомашин. При эксплуатации всего – 30 единиц транспорта.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1E23EC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1E23EC">
        <w:rPr>
          <w:rFonts w:ascii="Times New Roman" w:hAnsi="Times New Roman" w:cs="Times New Roman"/>
          <w:color w:val="000000"/>
          <w:sz w:val="24"/>
          <w:szCs w:val="24"/>
        </w:rPr>
        <w:t>= 35*0,0174*4,</w:t>
      </w:r>
      <w:proofErr w:type="gramStart"/>
      <w:r w:rsidRPr="001E23EC">
        <w:rPr>
          <w:rFonts w:ascii="Times New Roman" w:hAnsi="Times New Roman" w:cs="Times New Roman"/>
          <w:color w:val="000000"/>
          <w:sz w:val="24"/>
          <w:szCs w:val="24"/>
        </w:rPr>
        <w:t>74  =</w:t>
      </w:r>
      <w:proofErr w:type="gramEnd"/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2,887 тонн/год  </w:t>
      </w:r>
      <w:r w:rsidRPr="001E23E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1E23E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1E23EC">
        <w:rPr>
          <w:rFonts w:ascii="Times New Roman" w:hAnsi="Times New Roman" w:cs="Times New Roman"/>
          <w:color w:val="000000"/>
          <w:sz w:val="24"/>
          <w:szCs w:val="24"/>
        </w:rPr>
        <w:t>= 30*0,0174*4,74  = 2,474 тонн/год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>При эксплуатации мельницы будут образовываться отход скрап мельницы. Всего в течении года будет использовано 140 тонн шаров. В процессе измельчения руды шары измельчаются, за год будет образовываться 10 % от общего расхода шаров. Отход скрап мельницы будет образовываться в количестве 14 т/год.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Годовой расход образования металлолома ориентировочно составит: для строительства </w:t>
      </w:r>
      <w:r w:rsidRPr="001E23EC">
        <w:rPr>
          <w:rFonts w:ascii="Times New Roman" w:hAnsi="Times New Roman" w:cs="Times New Roman"/>
          <w:bCs w:val="0"/>
          <w:color w:val="000000"/>
          <w:sz w:val="24"/>
          <w:szCs w:val="24"/>
        </w:rPr>
        <w:t>2,9 т/год</w:t>
      </w: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 для эксплуатации – </w:t>
      </w:r>
      <w:r w:rsidRPr="001E23EC">
        <w:rPr>
          <w:rFonts w:ascii="Times New Roman" w:hAnsi="Times New Roman" w:cs="Times New Roman"/>
          <w:bCs w:val="0"/>
          <w:color w:val="000000"/>
          <w:sz w:val="24"/>
          <w:szCs w:val="24"/>
        </w:rPr>
        <w:t>16,5 т/год.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Отходы прокладок и лент конвейера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Норма образования отхода определяется с учетом потерь при изготовлении (вырезке) прокладок (принимается в количестве 10% от массы поступивших прокладок) и количества старых (заменяемых) прокладок и лент конвейера (принимается по факту или в соответствии с нормами расхода материалов). 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предприятии в течение года будет использоваться лента конвейерная в количестве </w:t>
      </w:r>
      <w:smartTag w:uri="urn:schemas-microsoft-com:office:smarttags" w:element="metricconverter">
        <w:smartTagPr>
          <w:attr w:name="ProductID" w:val="250 м"/>
        </w:smartTagPr>
        <w:r w:rsidRPr="001E23EC">
          <w:rPr>
            <w:rFonts w:ascii="Times New Roman" w:hAnsi="Times New Roman" w:cs="Times New Roman"/>
            <w:color w:val="000000"/>
            <w:sz w:val="24"/>
            <w:szCs w:val="24"/>
          </w:rPr>
          <w:t>250 м</w:t>
        </w:r>
      </w:smartTag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 ширина ленты </w:t>
      </w:r>
      <w:smartTag w:uri="urn:schemas-microsoft-com:office:smarttags" w:element="metricconverter">
        <w:smartTagPr>
          <w:attr w:name="ProductID" w:val="0,8 м"/>
        </w:smartTagPr>
        <w:r w:rsidRPr="001E23EC">
          <w:rPr>
            <w:rFonts w:ascii="Times New Roman" w:hAnsi="Times New Roman" w:cs="Times New Roman"/>
            <w:color w:val="000000"/>
            <w:sz w:val="24"/>
            <w:szCs w:val="24"/>
          </w:rPr>
          <w:t>0,8 м</w:t>
        </w:r>
      </w:smartTag>
      <w:r w:rsidRPr="001E23EC">
        <w:rPr>
          <w:rFonts w:ascii="Times New Roman" w:hAnsi="Times New Roman" w:cs="Times New Roman"/>
          <w:color w:val="000000"/>
          <w:sz w:val="24"/>
          <w:szCs w:val="24"/>
        </w:rPr>
        <w:t>, средний вес ленты 18 кг/м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. Замена ленты осуществляется по мере необходимости (износа). Замена производится 1 раз в год по среднему износу в 20 %. В год будет образовываться 2,88 т/год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Годовой расход образования отходов прокладок и ленты конвейерной ориентировочно составит: для стадии эксплуатации –</w:t>
      </w:r>
      <w:r w:rsidRPr="001E23EC">
        <w:rPr>
          <w:rFonts w:ascii="Times New Roman" w:hAnsi="Times New Roman" w:cs="Times New Roman"/>
          <w:bCs w:val="0"/>
          <w:color w:val="000000"/>
          <w:sz w:val="24"/>
          <w:szCs w:val="24"/>
        </w:rPr>
        <w:t>2,9 т/год.</w:t>
      </w:r>
    </w:p>
    <w:p w:rsidR="001E23EC" w:rsidRPr="001E23EC" w:rsidRDefault="001E23EC" w:rsidP="001E23EC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Твердые бытовые отходы (ТБО)</w:t>
      </w:r>
      <w:r w:rsidRPr="001E23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Норма образования бытовых отходов (m1, т/год) определяется с учетом удельных санитарных норм образования бытовых отходов на промышленных предприятиях – 0,3 м3/год на человека, списочной численности работающих на производстве и средней плотности отходов, которая составляет 0,25 т/м3; средняя плотность отходов столовой – 0,3 т/м3.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стадии строительства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ТБО: 53 х 0,3 м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/год х 0,25 т/м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>3,975 т/год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стадии эксплуатации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ТБО: 127 чел. х 0,3 м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>/год х 0,25 т/м</w:t>
      </w:r>
      <w:r w:rsidRPr="001E23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1E23E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E23EC">
        <w:rPr>
          <w:rFonts w:ascii="Times New Roman" w:hAnsi="Times New Roman" w:cs="Times New Roman"/>
          <w:b/>
          <w:color w:val="000000"/>
          <w:sz w:val="24"/>
          <w:szCs w:val="24"/>
        </w:rPr>
        <w:t>9,525 т/год.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23EC">
        <w:rPr>
          <w:rFonts w:ascii="Times New Roman" w:hAnsi="Times New Roman" w:cs="Times New Roman"/>
          <w:i/>
          <w:color w:val="000000"/>
          <w:sz w:val="24"/>
          <w:szCs w:val="24"/>
        </w:rPr>
        <w:t>Нефтепродукты и твердый осадок из маслоуловителя ОС ливневых стоков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Расчет количества загрязнений, задержанных в очистных сооружениях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Количество загрязнений, поступающих в резервуар с дождевыми водами определяется по [9] (приложение):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-по взвешенным веществам – 200 мг/л;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-по нефтепродуктам             -    30 мг/л.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Степень очистки воды в резервуаре принимается по табл. 3 (п.3.3) при расчетном времени отстаивания 1 час: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-по взвешенным веществам    – 80 %;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-по нефтепродуктам                 –  80 %.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На выходе из резервуара загрязнения составит: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-по взвешенным веществам - 40 мг/л;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lastRenderedPageBreak/>
        <w:t>-по нефтепродуктам              -    6 мг/л.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При годовом объеме дождевых и талых вод 902,3 м</w:t>
      </w:r>
      <w:r w:rsidRPr="001E2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23EC">
        <w:rPr>
          <w:rFonts w:ascii="Times New Roman" w:hAnsi="Times New Roman" w:cs="Times New Roman"/>
          <w:sz w:val="24"/>
          <w:szCs w:val="24"/>
        </w:rPr>
        <w:t>/год количество загрязнении, задержанных в маслоуловителе при принятой эффективности очистки составит: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-взвешенных веществ     902,3 х200х0,8х10-6=0,144 т/год;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-нефтепродуктов              902,3  х30х0,8х10-6 =0,0217 т/год.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Количество уловленного очистными сооружениями осадка и нефтепродуктов определенно расчетом и отражено в таблице 3.2.3.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Таблица 3.2.3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Годовые объемы загрязняющих веществ в дождевых и талых сточных водах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191"/>
        <w:gridCol w:w="1199"/>
        <w:gridCol w:w="1191"/>
        <w:gridCol w:w="1199"/>
        <w:gridCol w:w="1871"/>
        <w:gridCol w:w="1964"/>
      </w:tblGrid>
      <w:tr w:rsidR="001E23EC" w:rsidRPr="001E23EC" w:rsidTr="00DC0989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стоков, м3/год</w:t>
            </w:r>
          </w:p>
        </w:tc>
        <w:tc>
          <w:tcPr>
            <w:tcW w:w="0" w:type="auto"/>
            <w:gridSpan w:val="4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Концентрация загрязнений, мг/л</w:t>
            </w:r>
          </w:p>
        </w:tc>
        <w:tc>
          <w:tcPr>
            <w:tcW w:w="1871" w:type="dxa"/>
            <w:vMerge w:val="restart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Годовое количество твердого осадка, т/год</w:t>
            </w:r>
          </w:p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АЕ 020 (янтарный)</w:t>
            </w:r>
          </w:p>
        </w:tc>
        <w:tc>
          <w:tcPr>
            <w:tcW w:w="1964" w:type="dxa"/>
            <w:vMerge w:val="restart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Годовой объем утилизируемых нефтепродуктов, т/год</w:t>
            </w:r>
          </w:p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АЕ 030 (янтарный)</w:t>
            </w:r>
          </w:p>
        </w:tc>
      </w:tr>
      <w:tr w:rsidR="001E23EC" w:rsidRPr="001E23EC" w:rsidTr="00DC0989">
        <w:trPr>
          <w:cantSplit/>
          <w:trHeight w:val="254"/>
          <w:jc w:val="center"/>
        </w:trPr>
        <w:tc>
          <w:tcPr>
            <w:tcW w:w="0" w:type="auto"/>
            <w:vMerge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до очистки</w:t>
            </w:r>
          </w:p>
        </w:tc>
        <w:tc>
          <w:tcPr>
            <w:tcW w:w="0" w:type="auto"/>
            <w:gridSpan w:val="2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после очистки</w:t>
            </w:r>
          </w:p>
        </w:tc>
        <w:tc>
          <w:tcPr>
            <w:tcW w:w="1871" w:type="dxa"/>
            <w:vMerge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EC" w:rsidRPr="001E23EC" w:rsidTr="00DC0989">
        <w:trPr>
          <w:cantSplit/>
          <w:trHeight w:val="85"/>
          <w:jc w:val="center"/>
        </w:trPr>
        <w:tc>
          <w:tcPr>
            <w:tcW w:w="0" w:type="auto"/>
            <w:vMerge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взвешен-</w:t>
            </w:r>
            <w:proofErr w:type="spellStart"/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E23EC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нефтепро-дуктов</w:t>
            </w:r>
            <w:proofErr w:type="spellEnd"/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взвешен-</w:t>
            </w:r>
            <w:proofErr w:type="spellStart"/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E23EC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нефтепро-дуктов</w:t>
            </w:r>
            <w:proofErr w:type="spellEnd"/>
          </w:p>
        </w:tc>
        <w:tc>
          <w:tcPr>
            <w:tcW w:w="1871" w:type="dxa"/>
            <w:vMerge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EC" w:rsidRPr="001E23EC" w:rsidTr="00DC0989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902,3</w:t>
            </w: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1964" w:type="dxa"/>
            <w:vAlign w:val="center"/>
          </w:tcPr>
          <w:p w:rsidR="001E23EC" w:rsidRPr="001E23EC" w:rsidRDefault="001E23EC" w:rsidP="001E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EC">
              <w:rPr>
                <w:rFonts w:ascii="Times New Roman" w:hAnsi="Times New Roman" w:cs="Times New Roman"/>
                <w:sz w:val="20"/>
                <w:szCs w:val="20"/>
              </w:rPr>
              <w:t>0,0217</w:t>
            </w:r>
          </w:p>
        </w:tc>
      </w:tr>
    </w:tbl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 xml:space="preserve">При очистке сточных вод на очистных сооружениях образуется: твердый осадок АЕ 020 (янтарный) – 0,144 т/год; нефтепродукты АЕ 030 (янтарный) – 0,0217 т/год. 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i/>
          <w:sz w:val="24"/>
          <w:szCs w:val="24"/>
        </w:rPr>
        <w:t>Осадки очистных сооружений</w:t>
      </w:r>
      <w:r w:rsidRPr="001E23EC">
        <w:rPr>
          <w:rFonts w:ascii="Times New Roman" w:hAnsi="Times New Roman" w:cs="Times New Roman"/>
          <w:sz w:val="24"/>
          <w:szCs w:val="24"/>
        </w:rPr>
        <w:t>. Количество НП и взвешенных веществ, перешедших в осадок, определяется как произведение экспериментально измеренных концентраций загрязняющих веществ (3В) в осадке на объем осадка; содержание воды в осадке зависит от степени его уплотнения и свойств осадка. Норма образования сухого осадка (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5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>) рассчитана по формуле: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228600"/>
            <wp:effectExtent l="19050" t="0" r="0" b="0"/>
            <wp:docPr id="5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>, т/год,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 xml:space="preserve">где 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5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 - концентрация взвешенных веществ в сточной воде, т/м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5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; 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5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 - концентрация нефтепродуктов в сточной воде, т/м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5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; 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0025"/>
            <wp:effectExtent l="19050" t="0" r="0" b="0"/>
            <wp:docPr id="5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 - расход сточной воды, м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5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/год; </w:t>
      </w:r>
      <w:r w:rsidRPr="001E2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61925"/>
            <wp:effectExtent l="19050" t="0" r="9525" b="0"/>
            <wp:docPr id="6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3EC">
        <w:rPr>
          <w:rFonts w:ascii="Times New Roman" w:hAnsi="Times New Roman" w:cs="Times New Roman"/>
          <w:sz w:val="24"/>
          <w:szCs w:val="24"/>
        </w:rPr>
        <w:t xml:space="preserve"> - эффективность осаждения взвешенных веществ в долях.</w:t>
      </w:r>
    </w:p>
    <w:p w:rsidR="001E23EC" w:rsidRPr="001E23EC" w:rsidRDefault="001E23EC" w:rsidP="001E2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 xml:space="preserve">Объём взвешенных веществ в </w:t>
      </w:r>
      <w:proofErr w:type="spellStart"/>
      <w:r w:rsidRPr="001E23EC">
        <w:rPr>
          <w:rFonts w:ascii="Times New Roman" w:hAnsi="Times New Roman" w:cs="Times New Roman"/>
          <w:sz w:val="24"/>
          <w:szCs w:val="24"/>
        </w:rPr>
        <w:t>хозбытовых</w:t>
      </w:r>
      <w:proofErr w:type="spellEnd"/>
      <w:r w:rsidRPr="001E23EC">
        <w:rPr>
          <w:rFonts w:ascii="Times New Roman" w:hAnsi="Times New Roman" w:cs="Times New Roman"/>
          <w:sz w:val="24"/>
          <w:szCs w:val="24"/>
        </w:rPr>
        <w:t xml:space="preserve"> стоках на стадии эксплуатации </w:t>
      </w:r>
      <w:proofErr w:type="spellStart"/>
      <w:r w:rsidRPr="001E23EC">
        <w:rPr>
          <w:rFonts w:ascii="Times New Roman" w:hAnsi="Times New Roman" w:cs="Times New Roman"/>
          <w:sz w:val="24"/>
          <w:szCs w:val="24"/>
        </w:rPr>
        <w:t>Карчигинского</w:t>
      </w:r>
      <w:proofErr w:type="spellEnd"/>
      <w:r w:rsidRPr="001E23EC">
        <w:rPr>
          <w:rFonts w:ascii="Times New Roman" w:hAnsi="Times New Roman" w:cs="Times New Roman"/>
          <w:sz w:val="24"/>
          <w:szCs w:val="24"/>
        </w:rPr>
        <w:t xml:space="preserve"> месторождения составит – 2,807 т/год. При эффективности осаждения 0,6 и испарении влаги до 65 процентов, образование сухого осадка составит ориентировочно 0,589 тонн/год.</w:t>
      </w:r>
    </w:p>
    <w:p w:rsidR="001E23EC" w:rsidRPr="001E23EC" w:rsidRDefault="001E23EC" w:rsidP="001E2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C" w:rsidRPr="001E23EC" w:rsidRDefault="001E23EC" w:rsidP="001E23EC">
      <w:pPr>
        <w:pStyle w:val="1"/>
        <w:numPr>
          <w:ilvl w:val="1"/>
          <w:numId w:val="1"/>
        </w:numPr>
        <w:tabs>
          <w:tab w:val="clear" w:pos="792"/>
          <w:tab w:val="num" w:pos="720"/>
        </w:tabs>
        <w:ind w:left="0" w:firstLine="720"/>
        <w:rPr>
          <w:sz w:val="24"/>
          <w:szCs w:val="24"/>
        </w:rPr>
      </w:pPr>
      <w:bookmarkStart w:id="1" w:name="_Toc533175830"/>
      <w:r w:rsidRPr="001E23EC">
        <w:rPr>
          <w:sz w:val="24"/>
          <w:szCs w:val="24"/>
        </w:rPr>
        <w:t>Предложения по организации системы управления отходами и мероприятия по снижению воздействия отходов  на окружающую среду</w:t>
      </w:r>
      <w:bookmarkEnd w:id="1"/>
    </w:p>
    <w:p w:rsidR="001E23EC" w:rsidRPr="001E23EC" w:rsidRDefault="001E23EC" w:rsidP="001E23EC">
      <w:pPr>
        <w:pStyle w:val="a6"/>
        <w:spacing w:before="0"/>
        <w:ind w:firstLine="720"/>
      </w:pPr>
    </w:p>
    <w:p w:rsidR="001E23EC" w:rsidRPr="001E23EC" w:rsidRDefault="001E23EC" w:rsidP="001E23EC">
      <w:pPr>
        <w:pStyle w:val="a6"/>
        <w:spacing w:before="0"/>
        <w:ind w:firstLine="720"/>
      </w:pPr>
      <w:r w:rsidRPr="001E23EC">
        <w:t xml:space="preserve">Строительство проектируемой ОФ </w:t>
      </w:r>
      <w:proofErr w:type="spellStart"/>
      <w:r w:rsidRPr="001E23EC">
        <w:t>Карчигинского</w:t>
      </w:r>
      <w:proofErr w:type="spellEnd"/>
      <w:r w:rsidRPr="001E23EC">
        <w:t xml:space="preserve"> месторождения и его последующая хозяйственная деятельность повлечет за собой образование отходов производства и потребления. </w:t>
      </w:r>
    </w:p>
    <w:p w:rsidR="001E23EC" w:rsidRPr="001E23EC" w:rsidRDefault="001E23EC" w:rsidP="001E23EC">
      <w:pPr>
        <w:pStyle w:val="a6"/>
        <w:spacing w:before="0"/>
        <w:ind w:firstLine="720"/>
      </w:pPr>
      <w:r w:rsidRPr="001E23EC">
        <w:t>Образующиеся отходы до вывоза по договорам временно будут храниться на территории проектируемого  производства: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 xml:space="preserve">отработанные люминесцентные лампы, до передачи их на </w:t>
      </w:r>
      <w:proofErr w:type="spellStart"/>
      <w:r w:rsidRPr="001E23EC">
        <w:t>демеркуризацию</w:t>
      </w:r>
      <w:proofErr w:type="spellEnd"/>
      <w:r w:rsidRPr="001E23EC">
        <w:t>, будут размещаться в складском помещении в заводской картонной упаковке. Упаковка завода-изготовителя сводит к минимуму возможность боя и, следовательно, попадание ртути и ее соединений в природные среды;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 xml:space="preserve">мелкий металлолом, огарки сварочных электродов, скрап мельницы – предварительно собираются в металлических ящиках, затем выносятся в общий большой бункер, из которого по мере накопления </w:t>
      </w:r>
      <w:proofErr w:type="spellStart"/>
      <w:r w:rsidRPr="001E23EC">
        <w:t>спецпредприятие</w:t>
      </w:r>
      <w:proofErr w:type="spellEnd"/>
      <w:r w:rsidRPr="001E23EC">
        <w:t xml:space="preserve">  будет их вывозить на </w:t>
      </w:r>
      <w:proofErr w:type="spellStart"/>
      <w:r w:rsidRPr="001E23EC">
        <w:t>Вторчермет</w:t>
      </w:r>
      <w:proofErr w:type="spellEnd"/>
      <w:r w:rsidRPr="001E23EC">
        <w:t>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строительные отходы будут временно складироваться в отдельные контейнеры и по мере накопления будут вывозиться по договорам на спец. полигон;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lastRenderedPageBreak/>
        <w:t xml:space="preserve">использованная тара будет собираться  в специальные ёмкости и по мере накопления  вывозиться по договору на </w:t>
      </w:r>
      <w:proofErr w:type="spellStart"/>
      <w:r w:rsidRPr="001E23EC">
        <w:t>спецполигон</w:t>
      </w:r>
      <w:proofErr w:type="spellEnd"/>
      <w:r w:rsidRPr="001E23EC">
        <w:t xml:space="preserve">; 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 xml:space="preserve">твердые бытовые отходы предприятия будут складироваться в контейнеры на  специальной бетонированной площадке и  по мере накопления  вывозиться  по договору на </w:t>
      </w:r>
      <w:proofErr w:type="spellStart"/>
      <w:r w:rsidRPr="001E23EC">
        <w:t>спецполигон</w:t>
      </w:r>
      <w:proofErr w:type="spellEnd"/>
      <w:r w:rsidRPr="001E23EC">
        <w:t>.</w:t>
      </w:r>
    </w:p>
    <w:p w:rsidR="001E23EC" w:rsidRPr="001E23EC" w:rsidRDefault="001E23EC" w:rsidP="001E23EC">
      <w:pPr>
        <w:pStyle w:val="a5"/>
        <w:widowControl w:val="0"/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</w:pPr>
      <w:r w:rsidRPr="001E23EC">
        <w:rPr>
          <w:i/>
        </w:rPr>
        <w:t>Отходы обогащения.</w:t>
      </w:r>
      <w:r w:rsidRPr="001E23EC">
        <w:t xml:space="preserve"> Основными отходами производства являются </w:t>
      </w:r>
      <w:r w:rsidRPr="001E23EC">
        <w:rPr>
          <w:i/>
        </w:rPr>
        <w:t>отработанные хвосты после обогащения</w:t>
      </w:r>
      <w:r w:rsidRPr="001E23EC">
        <w:t xml:space="preserve">, которые транспортируются на </w:t>
      </w:r>
      <w:proofErr w:type="spellStart"/>
      <w:r w:rsidRPr="001E23EC">
        <w:t>хвостохранилище</w:t>
      </w:r>
      <w:proofErr w:type="spellEnd"/>
      <w:r w:rsidRPr="001E23EC">
        <w:t xml:space="preserve"> с гидроизоляционным основанием. </w:t>
      </w:r>
    </w:p>
    <w:p w:rsidR="001E23EC" w:rsidRPr="001E23EC" w:rsidRDefault="001E23EC" w:rsidP="001E23EC">
      <w:pPr>
        <w:pStyle w:val="a6"/>
        <w:spacing w:before="0"/>
        <w:ind w:firstLine="720"/>
        <w:rPr>
          <w:b/>
          <w:i/>
        </w:rPr>
      </w:pPr>
      <w:r w:rsidRPr="001E23EC">
        <w:t>В систему управления отходами на проектируемом производстве предлагается включить следующее: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сбор отходов в специальные контейнеры или емкости для временного хранения отходов;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вывоз отходов в места захоронения по разработанным и согласованным графикам;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оформление документации на вывоз отходов с указанием объемов вывозимых отходов;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регистрация информации о вывозе отходов в журналы учета и компьютерную базу данных предприятия;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заключение Договоров на вывоз с территории проектируемого предприятия образующихся отходов.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Отходы производства и потребления в основном могут оказывать воздействие на почвы и растительный покров. Для уменьшения воздействия предлагается следующий комплекс мероприятий: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для предотвращения загрязнения почв химическими реагентами, их транспортировка и хранение производятся в закрытой таре;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 xml:space="preserve">проведение постоянного мониторинга воздействия; 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заправка автотранспорта будет осуществляться на стационарных заправочных станциях;</w:t>
      </w:r>
    </w:p>
    <w:p w:rsidR="001E23EC" w:rsidRPr="001E23EC" w:rsidRDefault="001E23EC" w:rsidP="001E23EC">
      <w:pPr>
        <w:pStyle w:val="a7"/>
        <w:numPr>
          <w:ilvl w:val="0"/>
          <w:numId w:val="2"/>
        </w:numPr>
        <w:tabs>
          <w:tab w:val="clear" w:pos="1429"/>
          <w:tab w:val="num" w:pos="1080"/>
        </w:tabs>
        <w:spacing w:before="0"/>
        <w:ind w:left="0" w:firstLine="720"/>
      </w:pPr>
      <w:r w:rsidRPr="001E23EC">
        <w:t>строгий контроль за временным складированием отходов производства и потребления на территории проектируемого производства в специально отведённых местах.</w:t>
      </w:r>
    </w:p>
    <w:p w:rsidR="001E23EC" w:rsidRPr="001E23EC" w:rsidRDefault="001E23EC" w:rsidP="001E23EC">
      <w:pPr>
        <w:pStyle w:val="a6"/>
        <w:spacing w:before="0"/>
        <w:ind w:firstLine="720"/>
      </w:pPr>
      <w:r w:rsidRPr="001E23EC">
        <w:t xml:space="preserve">Контейнеры планируется хранить в специально отведенных местах на достаточном удалении от любого </w:t>
      </w:r>
      <w:proofErr w:type="spellStart"/>
      <w:r w:rsidRPr="001E23EC">
        <w:t>взрыво</w:t>
      </w:r>
      <w:proofErr w:type="spellEnd"/>
      <w:r w:rsidRPr="001E23EC">
        <w:t>- и пожароопасного участка. Методы обращения с твердыми производственными и бытовыми отходами приведены в технологических регламентах и рабочих инструкциях при осуществлении производственной деятельности. Все операции, производимые с отходами, должны фиксироваться в «Журнале управления отходами».</w:t>
      </w:r>
    </w:p>
    <w:p w:rsidR="001E23EC" w:rsidRPr="001E23EC" w:rsidRDefault="001E23EC" w:rsidP="001E23EC">
      <w:pPr>
        <w:pStyle w:val="a6"/>
        <w:spacing w:before="0"/>
        <w:ind w:firstLine="709"/>
      </w:pPr>
    </w:p>
    <w:p w:rsidR="001E23EC" w:rsidRPr="009E3B8F" w:rsidRDefault="001E23EC" w:rsidP="001E23EC">
      <w:pPr>
        <w:pStyle w:val="1"/>
        <w:numPr>
          <w:ilvl w:val="1"/>
          <w:numId w:val="1"/>
        </w:numPr>
        <w:tabs>
          <w:tab w:val="clear" w:pos="792"/>
          <w:tab w:val="num" w:pos="720"/>
        </w:tabs>
        <w:ind w:left="0" w:firstLine="709"/>
        <w:rPr>
          <w:sz w:val="24"/>
          <w:szCs w:val="24"/>
        </w:rPr>
      </w:pPr>
      <w:bookmarkStart w:id="2" w:name="_Toc533175831"/>
      <w:r w:rsidRPr="009E3B8F">
        <w:rPr>
          <w:sz w:val="24"/>
          <w:szCs w:val="24"/>
        </w:rPr>
        <w:t>Предложения по лимитам размещения отходов</w:t>
      </w:r>
      <w:bookmarkEnd w:id="2"/>
    </w:p>
    <w:p w:rsidR="001E23EC" w:rsidRDefault="001E23EC" w:rsidP="001E23EC">
      <w:pPr>
        <w:pStyle w:val="a3"/>
        <w:widowControl w:val="0"/>
        <w:spacing w:after="0"/>
        <w:ind w:left="0" w:firstLine="709"/>
        <w:jc w:val="both"/>
      </w:pPr>
    </w:p>
    <w:p w:rsidR="001E23EC" w:rsidRPr="00B70777" w:rsidRDefault="001E23EC" w:rsidP="001E23EC">
      <w:pPr>
        <w:pStyle w:val="a3"/>
        <w:widowControl w:val="0"/>
        <w:spacing w:after="0"/>
        <w:ind w:left="0" w:firstLine="709"/>
        <w:jc w:val="both"/>
      </w:pPr>
      <w:r w:rsidRPr="009E3B8F">
        <w:t>Лимиты размещения отходов, установленные на пери</w:t>
      </w:r>
      <w:bookmarkStart w:id="3" w:name="_GoBack"/>
      <w:bookmarkEnd w:id="3"/>
      <w:r w:rsidRPr="009E3B8F">
        <w:t xml:space="preserve">од проведения работ по </w:t>
      </w:r>
      <w:r>
        <w:t>строительству:</w:t>
      </w:r>
    </w:p>
    <w:p w:rsidR="001E23EC" w:rsidRPr="009E3B8F" w:rsidRDefault="001E23EC" w:rsidP="001E23EC">
      <w:pPr>
        <w:pStyle w:val="a3"/>
        <w:widowControl w:val="0"/>
        <w:spacing w:after="0"/>
        <w:ind w:left="0" w:firstLine="709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75"/>
        <w:gridCol w:w="1556"/>
        <w:gridCol w:w="1501"/>
        <w:gridCol w:w="2739"/>
      </w:tblGrid>
      <w:tr w:rsidR="001E23EC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Наименование отходов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Образование, т/год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Размещение, т/год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Передача сторонним организациям, т/год</w:t>
            </w:r>
          </w:p>
        </w:tc>
      </w:tr>
      <w:tr w:rsidR="001E23EC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4</w:t>
            </w:r>
          </w:p>
        </w:tc>
      </w:tr>
      <w:tr w:rsidR="001E23EC" w:rsidRPr="00855FE3" w:rsidTr="00DC0989">
        <w:trPr>
          <w:trHeight w:val="20"/>
          <w:tblHeader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E788D">
              <w:rPr>
                <w:b/>
                <w:sz w:val="20"/>
                <w:szCs w:val="20"/>
              </w:rPr>
              <w:t>Период строительства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Всего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7795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7795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в т.ч. отходов производства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8045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8045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отходов потребления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3,975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3,975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в том числе: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ТБО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3,975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3,975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металлолом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2,9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2,9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color w:val="000000"/>
                <w:sz w:val="20"/>
                <w:szCs w:val="20"/>
              </w:rPr>
              <w:t>Огарки сварочных электродов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0045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0045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E788D">
              <w:rPr>
                <w:color w:val="000000"/>
                <w:sz w:val="20"/>
                <w:szCs w:val="20"/>
              </w:rPr>
              <w:lastRenderedPageBreak/>
              <w:t>Строительные отходы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3,1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3,1</w:t>
            </w:r>
          </w:p>
        </w:tc>
      </w:tr>
      <w:tr w:rsidR="00B76724" w:rsidRPr="00855FE3" w:rsidTr="00DC0989">
        <w:trPr>
          <w:trHeight w:val="20"/>
          <w:tblHeader/>
        </w:trPr>
        <w:tc>
          <w:tcPr>
            <w:tcW w:w="1972" w:type="pct"/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color w:val="000000"/>
                <w:sz w:val="20"/>
                <w:szCs w:val="20"/>
              </w:rPr>
              <w:t>Использованная тара железные бочки, мешки/ Тара от ЛКМ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1,8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724" w:rsidRPr="00CE788D" w:rsidRDefault="00B76724" w:rsidP="00B76724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1,8</w:t>
            </w:r>
          </w:p>
        </w:tc>
      </w:tr>
    </w:tbl>
    <w:p w:rsidR="001E23EC" w:rsidRDefault="001E23EC" w:rsidP="001E23EC">
      <w:pPr>
        <w:pStyle w:val="a3"/>
        <w:widowControl w:val="0"/>
        <w:spacing w:after="0"/>
        <w:ind w:left="0" w:firstLine="709"/>
        <w:jc w:val="both"/>
      </w:pPr>
    </w:p>
    <w:p w:rsidR="001E23EC" w:rsidRPr="00B70777" w:rsidRDefault="001E23EC" w:rsidP="001E23EC">
      <w:pPr>
        <w:pStyle w:val="a3"/>
        <w:widowControl w:val="0"/>
        <w:spacing w:after="0"/>
        <w:ind w:left="0" w:firstLine="709"/>
        <w:jc w:val="center"/>
      </w:pPr>
      <w:r w:rsidRPr="009E3B8F">
        <w:t xml:space="preserve">Лимиты размещения отходов, установленные на период </w:t>
      </w:r>
      <w:r>
        <w:t>эксплуатации ОФ:</w:t>
      </w:r>
    </w:p>
    <w:p w:rsidR="001E23EC" w:rsidRPr="00B70777" w:rsidRDefault="001E23EC" w:rsidP="001E23EC">
      <w:pPr>
        <w:pStyle w:val="a3"/>
        <w:widowControl w:val="0"/>
        <w:spacing w:after="0"/>
        <w:ind w:left="0" w:firstLine="709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71"/>
        <w:gridCol w:w="2188"/>
        <w:gridCol w:w="2121"/>
        <w:gridCol w:w="3191"/>
      </w:tblGrid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Наименование отходов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0D635A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Образование, т/год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3029E6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Размещение, т/год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5E645C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Передача сторонним организациям, т/год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Всего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Default="001E23EC" w:rsidP="00DC0989">
            <w:pPr>
              <w:jc w:val="center"/>
            </w:pPr>
            <w:r>
              <w:t>318907,2247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784</w:t>
            </w:r>
            <w:r w:rsidRPr="00CE788D">
              <w:rPr>
                <w:sz w:val="20"/>
                <w:szCs w:val="20"/>
              </w:rPr>
              <w:t>,0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3,2247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в т.ч. отходов производства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Default="001E23EC" w:rsidP="00DC0989">
            <w:pPr>
              <w:jc w:val="center"/>
            </w:pPr>
            <w:r>
              <w:t>318897,6997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784</w:t>
            </w:r>
            <w:r w:rsidRPr="00CE788D">
              <w:rPr>
                <w:sz w:val="20"/>
                <w:szCs w:val="20"/>
              </w:rPr>
              <w:t>,0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113,</w:t>
            </w:r>
            <w:r>
              <w:rPr>
                <w:sz w:val="20"/>
                <w:szCs w:val="20"/>
              </w:rPr>
              <w:t>6997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отходов потребления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Default="001E23EC" w:rsidP="00DC0989">
            <w:pPr>
              <w:jc w:val="center"/>
            </w:pPr>
            <w:r>
              <w:t>9,525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9,525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1E23EC">
            <w:pPr>
              <w:pStyle w:val="a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в том числе: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r w:rsidRPr="00855FE3">
              <w:rPr>
                <w:color w:val="000000"/>
              </w:rPr>
              <w:t>Огарки сварочных электродов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0,045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0,045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r w:rsidRPr="00855FE3">
              <w:rPr>
                <w:color w:val="000000"/>
              </w:rPr>
              <w:t>Металлолом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16,5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16,5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855FE3">
              <w:rPr>
                <w:color w:val="000000"/>
              </w:rPr>
              <w:t>Резино</w:t>
            </w:r>
            <w:proofErr w:type="spellEnd"/>
            <w:r w:rsidRPr="00855FE3">
              <w:rPr>
                <w:color w:val="000000"/>
              </w:rPr>
              <w:t>-технические изделия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2,9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2,9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color w:val="000000"/>
                <w:sz w:val="20"/>
                <w:szCs w:val="20"/>
              </w:rPr>
              <w:t>ТБО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9,525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9,525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E788D">
              <w:rPr>
                <w:color w:val="000000"/>
                <w:sz w:val="20"/>
                <w:szCs w:val="20"/>
              </w:rPr>
              <w:t>ЗШО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88,4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88,4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r w:rsidRPr="00855FE3">
              <w:rPr>
                <w:color w:val="000000"/>
              </w:rPr>
              <w:t>Отработанные люминесцентные лампы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0,05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0,05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r w:rsidRPr="00855FE3">
              <w:rPr>
                <w:color w:val="000000"/>
              </w:rPr>
              <w:t>Промасленная ветошь, спецодежда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0,3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0,3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r w:rsidRPr="00855FE3">
              <w:rPr>
                <w:color w:val="000000"/>
              </w:rPr>
              <w:t>Отработанное масло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3,25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3,25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855FE3" w:rsidRDefault="001E23EC" w:rsidP="00DC0989">
            <w:pPr>
              <w:ind w:left="-57" w:right="-57"/>
              <w:jc w:val="center"/>
              <w:rPr>
                <w:color w:val="000000"/>
              </w:rPr>
            </w:pPr>
            <w:r w:rsidRPr="00855FE3">
              <w:rPr>
                <w:color w:val="000000"/>
              </w:rPr>
              <w:t>Использованная тара железные бочки, мешки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1,5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1,5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Твердый  осадок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0,144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0,144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0,0217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0,0217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Иловый осадок ОС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0,589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0,589</w:t>
            </w:r>
          </w:p>
        </w:tc>
      </w:tr>
      <w:tr w:rsidR="001E23EC" w:rsidRPr="00CE788D" w:rsidTr="001E23EC">
        <w:trPr>
          <w:trHeight w:val="20"/>
          <w:tblHeader/>
        </w:trPr>
        <w:tc>
          <w:tcPr>
            <w:tcW w:w="1082" w:type="pct"/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хвосты обогащения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784</w:t>
            </w:r>
            <w:r w:rsidRPr="00CE788D">
              <w:rPr>
                <w:sz w:val="20"/>
                <w:szCs w:val="20"/>
              </w:rPr>
              <w:t>,0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788D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784</w:t>
            </w:r>
            <w:r w:rsidRPr="00CE788D">
              <w:rPr>
                <w:sz w:val="20"/>
                <w:szCs w:val="20"/>
              </w:rPr>
              <w:t>,0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EC" w:rsidRPr="00CE788D" w:rsidRDefault="001E23EC" w:rsidP="00DC0989">
            <w:pPr>
              <w:pStyle w:val="a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23EC" w:rsidRDefault="001E23EC" w:rsidP="001E23EC">
      <w:pPr>
        <w:pStyle w:val="a3"/>
        <w:widowControl w:val="0"/>
        <w:spacing w:after="0"/>
        <w:ind w:left="0" w:firstLine="709"/>
        <w:jc w:val="both"/>
      </w:pPr>
    </w:p>
    <w:p w:rsidR="00B53313" w:rsidRDefault="00B53313"/>
    <w:sectPr w:rsidR="00B5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88B"/>
    <w:multiLevelType w:val="multilevel"/>
    <w:tmpl w:val="9E466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09319D2"/>
    <w:multiLevelType w:val="hybridMultilevel"/>
    <w:tmpl w:val="8604C302"/>
    <w:lvl w:ilvl="0" w:tplc="7D1041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3EC"/>
    <w:rsid w:val="001E23EC"/>
    <w:rsid w:val="00B53313"/>
    <w:rsid w:val="00B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432D9"/>
  <w15:docId w15:val="{AF0BE7FB-659B-4775-86B4-A861505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"/>
    <w:basedOn w:val="a"/>
    <w:next w:val="a"/>
    <w:link w:val="10"/>
    <w:qFormat/>
    <w:rsid w:val="001E23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1E23E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Body Text Indent"/>
    <w:basedOn w:val="a"/>
    <w:link w:val="a4"/>
    <w:rsid w:val="001E23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23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E23EC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1E23EC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link w:val="12"/>
    <w:rsid w:val="001E23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Обычный1 Знак"/>
    <w:link w:val="11"/>
    <w:rsid w:val="001E23EC"/>
    <w:rPr>
      <w:rFonts w:ascii="Times New Roman" w:eastAsia="Calibri" w:hAnsi="Times New Roman" w:cs="Times New Roman"/>
      <w:sz w:val="20"/>
      <w:szCs w:val="20"/>
    </w:rPr>
  </w:style>
  <w:style w:type="paragraph" w:customStyle="1" w:styleId="a6">
    <w:name w:val="Мой текст"/>
    <w:rsid w:val="001E23EC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Мой список"/>
    <w:rsid w:val="001E23E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E2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Asely</dc:creator>
  <cp:lastModifiedBy>Пользователь Windows</cp:lastModifiedBy>
  <cp:revision>3</cp:revision>
  <dcterms:created xsi:type="dcterms:W3CDTF">2021-09-14T14:45:00Z</dcterms:created>
  <dcterms:modified xsi:type="dcterms:W3CDTF">2021-09-23T06:24:00Z</dcterms:modified>
</cp:coreProperties>
</file>