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D6" w:rsidRDefault="006C02D6" w:rsidP="006C02D6">
      <w:pPr>
        <w:jc w:val="center"/>
        <w:rPr>
          <w:b/>
          <w:sz w:val="36"/>
          <w:szCs w:val="36"/>
        </w:rPr>
      </w:pPr>
    </w:p>
    <w:p w:rsidR="006C02D6" w:rsidRDefault="006C02D6" w:rsidP="006C02D6">
      <w:pPr>
        <w:jc w:val="center"/>
        <w:rPr>
          <w:b/>
          <w:sz w:val="36"/>
          <w:szCs w:val="36"/>
        </w:rPr>
      </w:pPr>
    </w:p>
    <w:p w:rsidR="006C02D6" w:rsidRDefault="006C02D6" w:rsidP="006C02D6">
      <w:pPr>
        <w:jc w:val="center"/>
        <w:rPr>
          <w:b/>
          <w:sz w:val="36"/>
          <w:szCs w:val="36"/>
        </w:rPr>
      </w:pPr>
    </w:p>
    <w:p w:rsidR="006C02D6" w:rsidRDefault="006C02D6" w:rsidP="006C02D6">
      <w:pPr>
        <w:jc w:val="center"/>
        <w:rPr>
          <w:b/>
          <w:sz w:val="36"/>
          <w:szCs w:val="36"/>
        </w:rPr>
      </w:pPr>
    </w:p>
    <w:p w:rsidR="006C02D6" w:rsidRDefault="006C02D6" w:rsidP="006C02D6">
      <w:pPr>
        <w:jc w:val="center"/>
        <w:rPr>
          <w:b/>
          <w:sz w:val="36"/>
          <w:szCs w:val="36"/>
        </w:rPr>
      </w:pPr>
    </w:p>
    <w:p w:rsidR="006C02D6" w:rsidRDefault="006C02D6" w:rsidP="006C02D6">
      <w:pPr>
        <w:jc w:val="center"/>
        <w:rPr>
          <w:b/>
          <w:sz w:val="36"/>
          <w:szCs w:val="36"/>
        </w:rPr>
      </w:pPr>
    </w:p>
    <w:p w:rsidR="006C02D6" w:rsidRDefault="006C02D6" w:rsidP="006C02D6">
      <w:pPr>
        <w:jc w:val="center"/>
        <w:rPr>
          <w:b/>
          <w:sz w:val="36"/>
          <w:szCs w:val="36"/>
        </w:rPr>
      </w:pPr>
    </w:p>
    <w:p w:rsidR="006C02D6" w:rsidRDefault="006C02D6" w:rsidP="006C02D6">
      <w:pPr>
        <w:jc w:val="center"/>
        <w:rPr>
          <w:b/>
          <w:sz w:val="36"/>
          <w:szCs w:val="36"/>
        </w:rPr>
      </w:pPr>
    </w:p>
    <w:p w:rsidR="006C02D6" w:rsidRDefault="006C02D6" w:rsidP="006C02D6">
      <w:pPr>
        <w:jc w:val="center"/>
        <w:rPr>
          <w:b/>
          <w:sz w:val="36"/>
          <w:szCs w:val="36"/>
        </w:rPr>
      </w:pPr>
    </w:p>
    <w:p w:rsidR="006C02D6" w:rsidRDefault="006C02D6" w:rsidP="006C02D6">
      <w:pPr>
        <w:jc w:val="center"/>
        <w:rPr>
          <w:b/>
          <w:sz w:val="36"/>
          <w:szCs w:val="36"/>
        </w:rPr>
      </w:pPr>
    </w:p>
    <w:p w:rsidR="006C02D6" w:rsidRDefault="006C02D6" w:rsidP="006C02D6">
      <w:pPr>
        <w:jc w:val="center"/>
        <w:rPr>
          <w:b/>
          <w:sz w:val="36"/>
          <w:szCs w:val="36"/>
        </w:rPr>
      </w:pPr>
    </w:p>
    <w:p w:rsidR="006C02D6" w:rsidRPr="006C02D6" w:rsidRDefault="00D90357" w:rsidP="006C02D6">
      <w:pPr>
        <w:jc w:val="center"/>
        <w:rPr>
          <w:b/>
          <w:sz w:val="36"/>
          <w:szCs w:val="36"/>
        </w:rPr>
      </w:pPr>
      <w:proofErr w:type="spellStart"/>
      <w:r>
        <w:rPr>
          <w:b/>
          <w:sz w:val="36"/>
          <w:szCs w:val="36"/>
        </w:rPr>
        <w:t>Баяндама</w:t>
      </w:r>
      <w:proofErr w:type="spellEnd"/>
    </w:p>
    <w:p w:rsidR="006C02D6" w:rsidRDefault="006C02D6" w:rsidP="00B9336C">
      <w:pPr>
        <w:jc w:val="center"/>
        <w:sectPr w:rsidR="006C02D6">
          <w:pgSz w:w="11906" w:h="16838"/>
          <w:pgMar w:top="1134" w:right="850" w:bottom="1134" w:left="1701" w:header="708" w:footer="708" w:gutter="0"/>
          <w:cols w:space="708"/>
          <w:docGrid w:linePitch="360"/>
        </w:sectPr>
      </w:pPr>
      <w:r w:rsidRPr="006C02D6">
        <w:rPr>
          <w:b/>
          <w:sz w:val="36"/>
          <w:szCs w:val="36"/>
        </w:rPr>
        <w:t>«</w:t>
      </w:r>
      <w:proofErr w:type="spellStart"/>
      <w:r w:rsidR="00B40620" w:rsidRPr="00B40620">
        <w:rPr>
          <w:b/>
          <w:sz w:val="36"/>
          <w:szCs w:val="36"/>
        </w:rPr>
        <w:t>Республикалық</w:t>
      </w:r>
      <w:proofErr w:type="spellEnd"/>
      <w:r w:rsidR="00B40620" w:rsidRPr="00B40620">
        <w:rPr>
          <w:b/>
          <w:sz w:val="36"/>
          <w:szCs w:val="36"/>
        </w:rPr>
        <w:t xml:space="preserve"> </w:t>
      </w:r>
      <w:proofErr w:type="spellStart"/>
      <w:r w:rsidR="00B40620" w:rsidRPr="00B40620">
        <w:rPr>
          <w:b/>
          <w:sz w:val="36"/>
          <w:szCs w:val="36"/>
        </w:rPr>
        <w:t>маңызы</w:t>
      </w:r>
      <w:proofErr w:type="spellEnd"/>
      <w:r w:rsidR="00B40620" w:rsidRPr="00B40620">
        <w:rPr>
          <w:b/>
          <w:sz w:val="36"/>
          <w:szCs w:val="36"/>
        </w:rPr>
        <w:t xml:space="preserve"> бар "</w:t>
      </w:r>
      <w:proofErr w:type="spellStart"/>
      <w:r w:rsidR="00B40620" w:rsidRPr="00B40620">
        <w:rPr>
          <w:b/>
          <w:sz w:val="36"/>
          <w:szCs w:val="36"/>
        </w:rPr>
        <w:t>Мерк</w:t>
      </w:r>
      <w:proofErr w:type="gramStart"/>
      <w:r w:rsidR="00B40620" w:rsidRPr="00B40620">
        <w:rPr>
          <w:b/>
          <w:sz w:val="36"/>
          <w:szCs w:val="36"/>
        </w:rPr>
        <w:t>і</w:t>
      </w:r>
      <w:proofErr w:type="spellEnd"/>
      <w:r w:rsidR="00B40620" w:rsidRPr="00B40620">
        <w:rPr>
          <w:b/>
          <w:sz w:val="36"/>
          <w:szCs w:val="36"/>
        </w:rPr>
        <w:t>-</w:t>
      </w:r>
      <w:proofErr w:type="gramEnd"/>
      <w:r w:rsidR="00B40620" w:rsidRPr="00B40620">
        <w:rPr>
          <w:b/>
          <w:sz w:val="36"/>
          <w:szCs w:val="36"/>
        </w:rPr>
        <w:t xml:space="preserve">Бурылбайтал" 7-273 км автомобиль </w:t>
      </w:r>
      <w:proofErr w:type="spellStart"/>
      <w:r w:rsidR="00B40620" w:rsidRPr="00B40620">
        <w:rPr>
          <w:b/>
          <w:sz w:val="36"/>
          <w:szCs w:val="36"/>
        </w:rPr>
        <w:t>жолының</w:t>
      </w:r>
      <w:proofErr w:type="spellEnd"/>
      <w:r w:rsidR="00B40620" w:rsidRPr="00B40620">
        <w:rPr>
          <w:b/>
          <w:sz w:val="36"/>
          <w:szCs w:val="36"/>
        </w:rPr>
        <w:t xml:space="preserve"> </w:t>
      </w:r>
      <w:proofErr w:type="spellStart"/>
      <w:r w:rsidR="00B40620" w:rsidRPr="00B40620">
        <w:rPr>
          <w:b/>
          <w:sz w:val="36"/>
          <w:szCs w:val="36"/>
        </w:rPr>
        <w:t>учаскесін</w:t>
      </w:r>
      <w:proofErr w:type="spellEnd"/>
      <w:r w:rsidR="00B40620" w:rsidRPr="00B40620">
        <w:rPr>
          <w:b/>
          <w:sz w:val="36"/>
          <w:szCs w:val="36"/>
        </w:rPr>
        <w:t xml:space="preserve"> </w:t>
      </w:r>
      <w:proofErr w:type="spellStart"/>
      <w:r w:rsidR="00B40620" w:rsidRPr="00B40620">
        <w:rPr>
          <w:b/>
          <w:sz w:val="36"/>
          <w:szCs w:val="36"/>
        </w:rPr>
        <w:t>реконструкциялау</w:t>
      </w:r>
      <w:proofErr w:type="spellEnd"/>
      <w:r w:rsidR="00B40620" w:rsidRPr="00B40620">
        <w:rPr>
          <w:b/>
          <w:sz w:val="36"/>
          <w:szCs w:val="36"/>
        </w:rPr>
        <w:t>. "</w:t>
      </w:r>
      <w:proofErr w:type="spellStart"/>
      <w:r w:rsidR="00B40620" w:rsidRPr="00B40620">
        <w:rPr>
          <w:b/>
          <w:sz w:val="36"/>
          <w:szCs w:val="36"/>
        </w:rPr>
        <w:t>Мерк</w:t>
      </w:r>
      <w:proofErr w:type="gramStart"/>
      <w:r w:rsidR="00B40620" w:rsidRPr="00B40620">
        <w:rPr>
          <w:b/>
          <w:sz w:val="36"/>
          <w:szCs w:val="36"/>
        </w:rPr>
        <w:t>і</w:t>
      </w:r>
      <w:proofErr w:type="spellEnd"/>
      <w:r w:rsidR="00B40620" w:rsidRPr="00B40620">
        <w:rPr>
          <w:b/>
          <w:sz w:val="36"/>
          <w:szCs w:val="36"/>
        </w:rPr>
        <w:t>-</w:t>
      </w:r>
      <w:proofErr w:type="gramEnd"/>
      <w:r w:rsidR="00B40620" w:rsidRPr="00B40620">
        <w:rPr>
          <w:b/>
          <w:sz w:val="36"/>
          <w:szCs w:val="36"/>
        </w:rPr>
        <w:t xml:space="preserve">Шу" </w:t>
      </w:r>
      <w:proofErr w:type="spellStart"/>
      <w:r w:rsidR="00B40620" w:rsidRPr="00B40620">
        <w:rPr>
          <w:b/>
          <w:sz w:val="36"/>
          <w:szCs w:val="36"/>
        </w:rPr>
        <w:t>учаскесі</w:t>
      </w:r>
      <w:proofErr w:type="spellEnd"/>
      <w:r w:rsidR="00B40620" w:rsidRPr="00B40620">
        <w:rPr>
          <w:b/>
          <w:sz w:val="36"/>
          <w:szCs w:val="36"/>
        </w:rPr>
        <w:t xml:space="preserve"> км 6+822 – 90+000</w:t>
      </w:r>
      <w:r w:rsidRPr="006C02D6">
        <w:rPr>
          <w:b/>
          <w:sz w:val="36"/>
          <w:szCs w:val="36"/>
        </w:rPr>
        <w:t>»</w:t>
      </w:r>
    </w:p>
    <w:p w:rsidR="009967E1" w:rsidRPr="009967E1" w:rsidRDefault="009967E1" w:rsidP="009967E1">
      <w:pPr>
        <w:pStyle w:val="a7"/>
        <w:spacing w:line="360" w:lineRule="auto"/>
        <w:ind w:firstLine="567"/>
        <w:jc w:val="center"/>
        <w:rPr>
          <w:b/>
          <w:sz w:val="28"/>
          <w:lang w:val="kk-KZ"/>
        </w:rPr>
      </w:pPr>
      <w:r w:rsidRPr="009967E1">
        <w:rPr>
          <w:b/>
          <w:sz w:val="28"/>
          <w:lang w:val="kk-KZ"/>
        </w:rPr>
        <w:lastRenderedPageBreak/>
        <w:t>КІРІСПЕ</w:t>
      </w:r>
    </w:p>
    <w:p w:rsidR="006C02D6" w:rsidRPr="008548A0" w:rsidRDefault="009967E1" w:rsidP="009967E1">
      <w:pPr>
        <w:pStyle w:val="a7"/>
        <w:spacing w:line="360" w:lineRule="auto"/>
        <w:ind w:firstLine="567"/>
        <w:jc w:val="both"/>
        <w:rPr>
          <w:sz w:val="28"/>
          <w:lang w:val="kk-KZ"/>
        </w:rPr>
      </w:pPr>
      <w:r w:rsidRPr="008548A0">
        <w:rPr>
          <w:sz w:val="28"/>
          <w:lang w:val="kk-KZ"/>
        </w:rPr>
        <w:t>ҚР Экологиялық кодексінің 58, 73-баптарының және қоғамдық тыңдауларды өткізу қағидаларының талаптарына сәйкес, "</w:t>
      </w:r>
      <w:r w:rsidR="00B40620" w:rsidRPr="00B40620">
        <w:rPr>
          <w:lang w:val="kk-KZ"/>
        </w:rPr>
        <w:t xml:space="preserve"> </w:t>
      </w:r>
      <w:r w:rsidR="00B40620" w:rsidRPr="00B40620">
        <w:rPr>
          <w:sz w:val="28"/>
          <w:lang w:val="kk-KZ"/>
        </w:rPr>
        <w:t>Республикалық маңызы бар "Меркі-Бурылбайтал" 7-273 км автомобиль жолының учаскесін реконструкциялау. "Меркі-Шу" учаскесі км 6+822 – 90+000</w:t>
      </w:r>
      <w:r w:rsidRPr="008548A0">
        <w:rPr>
          <w:sz w:val="28"/>
          <w:lang w:val="kk-KZ"/>
        </w:rPr>
        <w:t>" жобасы бойынша ашық жиналыс арқылы қоғамдық тыңдаулар өткізіледі, Қоғамдық тыңдауларды өткізу қағидаларының 25-тармағына сәйкес: "қоғамдық тыңдаулар өткізу кезінде: мүдделі мемлекеттік органдар мен жұртшылықтың ескертулері мен ұсыныстары ескеріледі, нақты тұжырымдалмаған және ескертулер мен ұсыныстардың мәнін көрсетпейтін немесе қоғамдық тыңдаулар тақырыбына анық қатысы жоқ" деген тақырыпта қоғамдық жиналыстардың ХАТТАМАСЫ енгізілмейді. Сондай-ақ, жоба бойынша барлық құжаттар Жамбыл облысының Табиғи ресурстар және табиғат пайдалануды реттеу басқармасының сайтында және бірыңғай экологиялық порталда танысу үшін шығарылды, бұқаралық ақпарат құралдарына қоғамдық тыңдаулар өткізу туралы хабарландыру берілді. Осы күнге дейін ескертулер мен ұсыныстар түскен жоқ. Жалпы жиналысты ашық деп жариялаймыз</w:t>
      </w: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8748C1" w:rsidRPr="008548A0" w:rsidRDefault="00D90357" w:rsidP="00D90357">
      <w:pPr>
        <w:pStyle w:val="a8"/>
        <w:ind w:left="2895"/>
        <w:rPr>
          <w:b/>
          <w:caps/>
          <w:sz w:val="28"/>
          <w:szCs w:val="28"/>
          <w:lang w:val="kk-KZ"/>
        </w:rPr>
      </w:pPr>
      <w:r w:rsidRPr="008548A0">
        <w:rPr>
          <w:b/>
          <w:caps/>
          <w:sz w:val="28"/>
          <w:szCs w:val="28"/>
          <w:lang w:val="kk-KZ"/>
        </w:rPr>
        <w:t>I. ЖАЛПЫ МӘЛІМЕТТЕР</w:t>
      </w:r>
      <w:r w:rsidR="008748C1" w:rsidRPr="008548A0">
        <w:rPr>
          <w:b/>
          <w:caps/>
          <w:sz w:val="28"/>
          <w:szCs w:val="28"/>
          <w:lang w:val="kk-KZ"/>
        </w:rPr>
        <w:t>.</w:t>
      </w:r>
    </w:p>
    <w:p w:rsidR="00B40620" w:rsidRPr="00B40620" w:rsidRDefault="00B40620" w:rsidP="00B40620">
      <w:pPr>
        <w:pStyle w:val="a7"/>
        <w:spacing w:line="360" w:lineRule="auto"/>
        <w:ind w:firstLine="567"/>
        <w:jc w:val="both"/>
        <w:rPr>
          <w:sz w:val="28"/>
          <w:lang w:val="kk-KZ"/>
        </w:rPr>
      </w:pPr>
      <w:r w:rsidRPr="00B40620">
        <w:rPr>
          <w:sz w:val="28"/>
          <w:lang w:val="kk-KZ"/>
        </w:rPr>
        <w:t xml:space="preserve">"Меркі-Бурылбайтал" автожолы, 6 км + 822-км 273 қазіргі уақытта Меркі мен Бурылбайталды қосатын III техникалық санаттағы магистральдық жол болып табылады. </w:t>
      </w:r>
    </w:p>
    <w:p w:rsidR="00B40620" w:rsidRPr="00B40620" w:rsidRDefault="00B40620" w:rsidP="00B40620">
      <w:pPr>
        <w:pStyle w:val="a7"/>
        <w:spacing w:line="360" w:lineRule="auto"/>
        <w:ind w:firstLine="567"/>
        <w:jc w:val="both"/>
        <w:rPr>
          <w:sz w:val="28"/>
          <w:lang w:val="kk-KZ"/>
        </w:rPr>
      </w:pPr>
      <w:r w:rsidRPr="00B40620">
        <w:rPr>
          <w:sz w:val="28"/>
          <w:lang w:val="kk-KZ"/>
        </w:rPr>
        <w:t xml:space="preserve">Объект Жамбыл облысының Меркі және Шу аудандарында Меркі ауылы мен Шу қаласының арасында орналасқан. </w:t>
      </w:r>
    </w:p>
    <w:p w:rsidR="00B40620" w:rsidRPr="00B40620" w:rsidRDefault="00B40620" w:rsidP="00B40620">
      <w:pPr>
        <w:pStyle w:val="a7"/>
        <w:spacing w:line="360" w:lineRule="auto"/>
        <w:ind w:firstLine="567"/>
        <w:jc w:val="both"/>
        <w:rPr>
          <w:sz w:val="28"/>
          <w:lang w:val="kk-KZ"/>
        </w:rPr>
      </w:pPr>
      <w:r w:rsidRPr="00B40620">
        <w:rPr>
          <w:sz w:val="28"/>
          <w:lang w:val="kk-KZ"/>
        </w:rPr>
        <w:t>Жобаланатын автожол учаскесінің жалпы ұзындығы 81,973 км құрайды.</w:t>
      </w:r>
    </w:p>
    <w:p w:rsidR="00B40620" w:rsidRPr="00B40620" w:rsidRDefault="00B40620" w:rsidP="00B40620">
      <w:pPr>
        <w:pStyle w:val="a7"/>
        <w:spacing w:line="360" w:lineRule="auto"/>
        <w:ind w:firstLine="567"/>
        <w:jc w:val="both"/>
        <w:rPr>
          <w:sz w:val="28"/>
          <w:lang w:val="kk-KZ"/>
        </w:rPr>
      </w:pPr>
      <w:r w:rsidRPr="00B40620">
        <w:rPr>
          <w:sz w:val="28"/>
          <w:lang w:val="kk-KZ"/>
        </w:rPr>
        <w:t>Жол учаскесінің жалпы бағыты оңтүстік-батыстан солтүстік-шығысқа қарай. Жақын маңдағы тұрғын үй объектілеріне дейінгі қашықтық: Т. Рысқұлов ауылы - 150 м; Красная заря ауылы - 5840 м; Мамыртөбе ауылы - 5690 м; Беларық ауылы - 4950 м; Ақжол ауылы - 1280 м; Тасөткел ауылы-220 м; Аспара ауылы-230 м; Құмөзек ауылы-230 м; Қамысстрой ауылы-2850 м; Жайсаң селосы-5270 м; Шу қаласы-3950 м; Алға селосы-7333 м; Алға селосы-6990 м</w:t>
      </w:r>
    </w:p>
    <w:p w:rsidR="00B40620" w:rsidRPr="00B40620" w:rsidRDefault="00B40620" w:rsidP="00B40620">
      <w:pPr>
        <w:pStyle w:val="a7"/>
        <w:spacing w:line="360" w:lineRule="auto"/>
        <w:ind w:firstLine="567"/>
        <w:jc w:val="both"/>
        <w:rPr>
          <w:sz w:val="28"/>
          <w:lang w:val="kk-KZ"/>
        </w:rPr>
      </w:pPr>
      <w:r w:rsidRPr="00B40620">
        <w:rPr>
          <w:sz w:val="28"/>
          <w:lang w:val="kk-KZ"/>
        </w:rPr>
        <w:t>Кәсіпорынның көзі Шаң-газ тазарту қондырғыларымен жабдықталмаған.</w:t>
      </w:r>
    </w:p>
    <w:p w:rsidR="00B40620" w:rsidRPr="00B40620" w:rsidRDefault="00B40620" w:rsidP="00B40620">
      <w:pPr>
        <w:pStyle w:val="a7"/>
        <w:spacing w:line="360" w:lineRule="auto"/>
        <w:ind w:firstLine="567"/>
        <w:jc w:val="both"/>
        <w:rPr>
          <w:sz w:val="28"/>
          <w:lang w:val="kk-KZ"/>
        </w:rPr>
      </w:pPr>
      <w:r w:rsidRPr="00B40620">
        <w:rPr>
          <w:sz w:val="28"/>
          <w:lang w:val="kk-KZ"/>
        </w:rPr>
        <w:t>Алаң үшін, оның ішінде атмосфералық ауаға әсер ету көздері болып табылатын негізгі өндірістік учаскелер: құрылыс жұмыстары болып табылады.</w:t>
      </w:r>
    </w:p>
    <w:p w:rsidR="00B40620" w:rsidRPr="00B40620" w:rsidRDefault="00B40620" w:rsidP="00B40620">
      <w:pPr>
        <w:pStyle w:val="a7"/>
        <w:spacing w:line="360" w:lineRule="auto"/>
        <w:ind w:firstLine="567"/>
        <w:jc w:val="both"/>
        <w:rPr>
          <w:sz w:val="28"/>
          <w:lang w:val="kk-KZ"/>
        </w:rPr>
      </w:pPr>
      <w:r w:rsidRPr="00B40620">
        <w:rPr>
          <w:sz w:val="28"/>
          <w:lang w:val="kk-KZ"/>
        </w:rPr>
        <w:t>жер төсемін III техникалық санаттағы жолдың параметрлеріне дейін кеңейту және түзету учаскелерінде жаңа жер төсемін салу;</w:t>
      </w:r>
    </w:p>
    <w:p w:rsidR="00B40620" w:rsidRPr="00B40620" w:rsidRDefault="00B40620" w:rsidP="00B40620">
      <w:pPr>
        <w:pStyle w:val="a7"/>
        <w:spacing w:line="360" w:lineRule="auto"/>
        <w:ind w:firstLine="567"/>
        <w:jc w:val="both"/>
        <w:rPr>
          <w:sz w:val="28"/>
          <w:lang w:val="kk-KZ"/>
        </w:rPr>
      </w:pPr>
      <w:r w:rsidRPr="00B40620">
        <w:rPr>
          <w:sz w:val="28"/>
          <w:lang w:val="kk-KZ"/>
        </w:rPr>
        <w:t>* қолданыстағы негізді күшейте және жер төсемінің жоғарғы қабатын тығыздай отырып, жол төсемін толық қайта жаңарту;</w:t>
      </w:r>
    </w:p>
    <w:p w:rsidR="00B40620" w:rsidRPr="00B40620" w:rsidRDefault="00B40620" w:rsidP="00B40620">
      <w:pPr>
        <w:pStyle w:val="a7"/>
        <w:spacing w:line="360" w:lineRule="auto"/>
        <w:ind w:firstLine="567"/>
        <w:jc w:val="both"/>
        <w:rPr>
          <w:sz w:val="28"/>
          <w:lang w:val="kk-KZ"/>
        </w:rPr>
      </w:pPr>
      <w:r w:rsidRPr="00B40620">
        <w:rPr>
          <w:sz w:val="28"/>
          <w:lang w:val="kk-KZ"/>
        </w:rPr>
        <w:t>* жаңа құбырлар салу;</w:t>
      </w:r>
    </w:p>
    <w:p w:rsidR="00B40620" w:rsidRPr="00B40620" w:rsidRDefault="00B40620" w:rsidP="00B40620">
      <w:pPr>
        <w:pStyle w:val="a7"/>
        <w:spacing w:line="360" w:lineRule="auto"/>
        <w:ind w:firstLine="567"/>
        <w:jc w:val="both"/>
        <w:rPr>
          <w:sz w:val="28"/>
          <w:lang w:val="kk-KZ"/>
        </w:rPr>
      </w:pPr>
      <w:r w:rsidRPr="00B40620">
        <w:rPr>
          <w:sz w:val="28"/>
          <w:lang w:val="kk-KZ"/>
        </w:rPr>
        <w:t>* мал айдау құрылысы;</w:t>
      </w:r>
    </w:p>
    <w:p w:rsidR="00B40620" w:rsidRPr="00B40620" w:rsidRDefault="00B40620" w:rsidP="00B40620">
      <w:pPr>
        <w:pStyle w:val="a7"/>
        <w:spacing w:line="360" w:lineRule="auto"/>
        <w:ind w:firstLine="567"/>
        <w:jc w:val="both"/>
        <w:rPr>
          <w:sz w:val="28"/>
          <w:lang w:val="kk-KZ"/>
        </w:rPr>
      </w:pPr>
      <w:r w:rsidRPr="00B40620">
        <w:rPr>
          <w:sz w:val="28"/>
          <w:lang w:val="kk-KZ"/>
        </w:rPr>
        <w:lastRenderedPageBreak/>
        <w:t xml:space="preserve">* жолды жайластыру элементтерін орнату - қоршаулар, жол белгілері және жүру бөлігін белгілеу; </w:t>
      </w:r>
    </w:p>
    <w:p w:rsidR="00B40620" w:rsidRPr="00B40620" w:rsidRDefault="00B40620" w:rsidP="00B40620">
      <w:pPr>
        <w:pStyle w:val="a7"/>
        <w:spacing w:line="360" w:lineRule="auto"/>
        <w:ind w:firstLine="567"/>
        <w:jc w:val="both"/>
        <w:rPr>
          <w:sz w:val="28"/>
          <w:lang w:val="kk-KZ"/>
        </w:rPr>
      </w:pPr>
      <w:r w:rsidRPr="00B40620">
        <w:rPr>
          <w:sz w:val="28"/>
          <w:lang w:val="kk-KZ"/>
        </w:rPr>
        <w:t>* демалыс алаңдары мен автобус аялдамаларын салу;</w:t>
      </w:r>
    </w:p>
    <w:p w:rsidR="00B40620" w:rsidRPr="00B40620" w:rsidRDefault="00B40620" w:rsidP="00B40620">
      <w:pPr>
        <w:pStyle w:val="a7"/>
        <w:spacing w:line="360" w:lineRule="auto"/>
        <w:ind w:firstLine="567"/>
        <w:jc w:val="both"/>
        <w:rPr>
          <w:sz w:val="28"/>
          <w:lang w:val="kk-KZ"/>
        </w:rPr>
      </w:pPr>
      <w:r w:rsidRPr="00B40620">
        <w:rPr>
          <w:sz w:val="28"/>
          <w:lang w:val="kk-KZ"/>
        </w:rPr>
        <w:t>* бір және екі деңгейдегі қиылыстар мен түйісулерді қайта құру және салу;</w:t>
      </w:r>
    </w:p>
    <w:p w:rsidR="00B40620" w:rsidRPr="00B40620" w:rsidRDefault="00B40620" w:rsidP="00B40620">
      <w:pPr>
        <w:pStyle w:val="a7"/>
        <w:spacing w:line="360" w:lineRule="auto"/>
        <w:ind w:firstLine="567"/>
        <w:jc w:val="both"/>
        <w:rPr>
          <w:sz w:val="28"/>
          <w:lang w:val="kk-KZ"/>
        </w:rPr>
      </w:pPr>
      <w:r w:rsidRPr="00B40620">
        <w:rPr>
          <w:sz w:val="28"/>
          <w:lang w:val="kk-KZ"/>
        </w:rPr>
        <w:t>* елді мекендердегі жолдарды, аялдамалар мен демалыс алаңдарын жарықтандыру;</w:t>
      </w:r>
    </w:p>
    <w:p w:rsidR="00B40620" w:rsidRPr="00B40620" w:rsidRDefault="00B40620" w:rsidP="00B40620">
      <w:pPr>
        <w:pStyle w:val="a7"/>
        <w:spacing w:line="360" w:lineRule="auto"/>
        <w:ind w:firstLine="567"/>
        <w:jc w:val="both"/>
        <w:rPr>
          <w:sz w:val="28"/>
          <w:lang w:val="kk-KZ"/>
        </w:rPr>
      </w:pPr>
      <w:r w:rsidRPr="00B40620">
        <w:rPr>
          <w:sz w:val="28"/>
          <w:lang w:val="kk-KZ"/>
        </w:rPr>
        <w:t>* қиылысатын коммуникацияларды – ЭБЖ, байланыс кабельдерін, газ құбырларын, су құбырларын қайта құру және қорғау;</w:t>
      </w:r>
    </w:p>
    <w:p w:rsidR="00B40620" w:rsidRPr="00B40620" w:rsidRDefault="00B40620" w:rsidP="00B40620">
      <w:pPr>
        <w:pStyle w:val="a7"/>
        <w:spacing w:line="360" w:lineRule="auto"/>
        <w:ind w:firstLine="567"/>
        <w:jc w:val="both"/>
        <w:rPr>
          <w:sz w:val="28"/>
          <w:lang w:val="kk-KZ"/>
        </w:rPr>
      </w:pPr>
      <w:r w:rsidRPr="00B40620">
        <w:rPr>
          <w:sz w:val="28"/>
          <w:lang w:val="kk-KZ"/>
        </w:rPr>
        <w:t>Жалпы кәсіпорынның өндірістік алаңында 13 ұйымдастырылмаған ластауыш заттар көздері орналасқан, олар 14 ластауыш заттарды (азот диоксиді, азот оксиді, көміртегі оксиді, сутегі фторлы, көмірсутектер, ксилол, бутанол, этилцеллозольв, НАФТА сольвенті, уайт-спирит темір оксиді, марганец және оның оксидтері, күйе, бейорганикалық шаң) санда бөледі 90,536347272 тн/жыл (27,5444550 г / сек).</w:t>
      </w:r>
    </w:p>
    <w:p w:rsidR="00B40620" w:rsidRPr="00B40620" w:rsidRDefault="00B40620" w:rsidP="00B40620">
      <w:pPr>
        <w:pStyle w:val="a7"/>
        <w:spacing w:line="360" w:lineRule="auto"/>
        <w:ind w:firstLine="567"/>
        <w:jc w:val="both"/>
        <w:rPr>
          <w:sz w:val="28"/>
          <w:lang w:val="kk-KZ"/>
        </w:rPr>
      </w:pPr>
      <w:r w:rsidRPr="00B40620">
        <w:rPr>
          <w:sz w:val="28"/>
          <w:lang w:val="kk-KZ"/>
        </w:rPr>
        <w:t>Санатты айқындау бойынша 2021 жылғы 09.11. № 400 - VI ҚРЗ Қазақстан Республикасы Экологиялық кодексінің (бұдан әрі-Кодекс) 12-бабымен бұрын алынған қорытындыға сәйкес, объект II санатқа жатады (қоршаған ортаға қалыпты теріс әсер ететін)</w:t>
      </w:r>
    </w:p>
    <w:p w:rsidR="00B40620" w:rsidRPr="00B40620" w:rsidRDefault="00B40620" w:rsidP="00B40620">
      <w:pPr>
        <w:pStyle w:val="a7"/>
        <w:spacing w:line="360" w:lineRule="auto"/>
        <w:ind w:firstLine="567"/>
        <w:jc w:val="both"/>
        <w:rPr>
          <w:sz w:val="28"/>
          <w:lang w:val="kk-KZ"/>
        </w:rPr>
      </w:pPr>
      <w:r w:rsidRPr="00B40620">
        <w:rPr>
          <w:sz w:val="28"/>
          <w:lang w:val="kk-KZ"/>
        </w:rPr>
        <w:t>Атмосферадағы ластаушы заттардың шығарындыларының барлық көздері уақытша және ескірген болғандықтан, атмосферадағы ЗВ-ның жерге жақын шоғырлануын есептеудің орындылығын тексеру талап етілмейді.</w:t>
      </w:r>
    </w:p>
    <w:p w:rsidR="00B40620" w:rsidRPr="00B40620" w:rsidRDefault="00B40620" w:rsidP="00B40620">
      <w:pPr>
        <w:pStyle w:val="a7"/>
        <w:spacing w:line="360" w:lineRule="auto"/>
        <w:ind w:firstLine="567"/>
        <w:jc w:val="both"/>
        <w:rPr>
          <w:sz w:val="28"/>
          <w:lang w:val="kk-KZ"/>
        </w:rPr>
      </w:pPr>
      <w:r w:rsidRPr="00B40620">
        <w:rPr>
          <w:sz w:val="28"/>
          <w:lang w:val="kk-KZ"/>
        </w:rPr>
        <w:t xml:space="preserve">Жалпы кәсіпорын бойынша атмосфераны ластаудың барлық көздерінен атмосфераны ластағаны үшін нормативтік төлем жылына 400124,82 теңгені </w:t>
      </w:r>
      <w:r w:rsidRPr="00B40620">
        <w:rPr>
          <w:sz w:val="28"/>
          <w:lang w:val="kk-KZ"/>
        </w:rPr>
        <w:lastRenderedPageBreak/>
        <w:t xml:space="preserve">құрайтын болады (кесте. "Қоршаған ортаға эмиссия үшін төлемдерді есептеу ""ЗВ эмиссиясын есептеу" тарауы). </w:t>
      </w:r>
    </w:p>
    <w:p w:rsidR="00B40620" w:rsidRPr="00B40620" w:rsidRDefault="00B40620" w:rsidP="00B40620">
      <w:pPr>
        <w:pStyle w:val="a7"/>
        <w:spacing w:line="360" w:lineRule="auto"/>
        <w:ind w:firstLine="567"/>
        <w:jc w:val="both"/>
        <w:rPr>
          <w:sz w:val="28"/>
          <w:lang w:val="kk-KZ"/>
        </w:rPr>
      </w:pPr>
      <w:r w:rsidRPr="00B40620">
        <w:rPr>
          <w:sz w:val="28"/>
          <w:lang w:val="kk-KZ"/>
        </w:rPr>
        <w:t>Жылумен жабдықтау-электр жылытқыштардан қайта құру кезеңінде. Автомобиль жолын пайдалану кезеңінде көзделмейді.</w:t>
      </w:r>
    </w:p>
    <w:p w:rsidR="00B40620" w:rsidRPr="00B40620" w:rsidRDefault="00B40620" w:rsidP="00B40620">
      <w:pPr>
        <w:pStyle w:val="a7"/>
        <w:spacing w:line="360" w:lineRule="auto"/>
        <w:ind w:firstLine="567"/>
        <w:jc w:val="both"/>
        <w:rPr>
          <w:sz w:val="28"/>
          <w:lang w:val="kk-KZ"/>
        </w:rPr>
      </w:pPr>
      <w:r w:rsidRPr="00B40620">
        <w:rPr>
          <w:sz w:val="28"/>
          <w:lang w:val="kk-KZ"/>
        </w:rPr>
        <w:t>Құрылыс кезінде электрмен жабдықтау қолданыстағы электр желілеріне қосылу арқылы жүзеге асырылады.</w:t>
      </w:r>
    </w:p>
    <w:p w:rsidR="00B40620" w:rsidRPr="00B40620" w:rsidRDefault="00B40620" w:rsidP="00B40620">
      <w:pPr>
        <w:pStyle w:val="a7"/>
        <w:spacing w:line="360" w:lineRule="auto"/>
        <w:ind w:firstLine="567"/>
        <w:jc w:val="both"/>
        <w:rPr>
          <w:sz w:val="28"/>
          <w:lang w:val="kk-KZ"/>
        </w:rPr>
      </w:pPr>
      <w:r w:rsidRPr="00B40620">
        <w:rPr>
          <w:sz w:val="28"/>
          <w:lang w:val="kk-KZ"/>
        </w:rPr>
        <w:t>Ауыз су қажеттіліктері үшін сумен жабдықтау Рысқұлов, тәтті, Шу қалаларының артезиан ұңғымаларынан жүзеге асырылады, судың сапасы ГОСТ 2761 талаптарына сәйкес келеді.</w:t>
      </w:r>
    </w:p>
    <w:p w:rsidR="00B40620" w:rsidRPr="00B40620" w:rsidRDefault="00B40620" w:rsidP="00B40620">
      <w:pPr>
        <w:pStyle w:val="a7"/>
        <w:spacing w:line="360" w:lineRule="auto"/>
        <w:ind w:firstLine="567"/>
        <w:jc w:val="both"/>
        <w:rPr>
          <w:sz w:val="28"/>
          <w:lang w:val="kk-KZ"/>
        </w:rPr>
      </w:pPr>
      <w:r w:rsidRPr="00B40620">
        <w:rPr>
          <w:sz w:val="28"/>
          <w:lang w:val="kk-KZ"/>
        </w:rPr>
        <w:t>Техникалық сумен жабдықтауды 11 км (солға 0,5 км), 23 км (солға 7 км), 41+226 км (солға 2 км), Игермень өзенінің 56+096 км, Шет-Қайыңдысай өзенінің 68 км жер үсті суларынан балық қорғау құрылғысымен жабдықталған уақытша су тарту құрылғысымен алу көзделген. оның ішінде:</w:t>
      </w:r>
    </w:p>
    <w:p w:rsidR="00B40620" w:rsidRPr="00B40620" w:rsidRDefault="00B40620" w:rsidP="00B40620">
      <w:pPr>
        <w:pStyle w:val="a7"/>
        <w:spacing w:line="360" w:lineRule="auto"/>
        <w:ind w:firstLine="567"/>
        <w:jc w:val="both"/>
        <w:rPr>
          <w:sz w:val="28"/>
          <w:lang w:val="kk-KZ"/>
        </w:rPr>
      </w:pPr>
      <w:r w:rsidRPr="00B40620">
        <w:rPr>
          <w:sz w:val="28"/>
          <w:lang w:val="kk-KZ"/>
        </w:rPr>
        <w:t>1. Су қоймасынан 11+000 км уақытша су тарту;</w:t>
      </w:r>
    </w:p>
    <w:p w:rsidR="00B40620" w:rsidRPr="00B40620" w:rsidRDefault="00B40620" w:rsidP="00B40620">
      <w:pPr>
        <w:pStyle w:val="a7"/>
        <w:spacing w:line="360" w:lineRule="auto"/>
        <w:ind w:firstLine="567"/>
        <w:jc w:val="both"/>
        <w:rPr>
          <w:sz w:val="28"/>
          <w:lang w:val="kk-KZ"/>
        </w:rPr>
      </w:pPr>
      <w:r w:rsidRPr="00B40620">
        <w:rPr>
          <w:sz w:val="28"/>
          <w:lang w:val="kk-KZ"/>
        </w:rPr>
        <w:t>2. Шілік су қоймасынан 23+000 км уақытша су тарту;</w:t>
      </w:r>
    </w:p>
    <w:p w:rsidR="00B40620" w:rsidRPr="00B40620" w:rsidRDefault="00B40620" w:rsidP="00B40620">
      <w:pPr>
        <w:pStyle w:val="a7"/>
        <w:spacing w:line="360" w:lineRule="auto"/>
        <w:ind w:firstLine="567"/>
        <w:jc w:val="both"/>
        <w:rPr>
          <w:sz w:val="28"/>
          <w:lang w:val="kk-KZ"/>
        </w:rPr>
      </w:pPr>
      <w:r w:rsidRPr="00B40620">
        <w:rPr>
          <w:sz w:val="28"/>
          <w:lang w:val="kk-KZ"/>
        </w:rPr>
        <w:t>3. Қурағаты өзенінен 41 + 226 км-ге уақытша су тарту;</w:t>
      </w:r>
    </w:p>
    <w:p w:rsidR="00B40620" w:rsidRPr="00B40620" w:rsidRDefault="00B40620" w:rsidP="00B40620">
      <w:pPr>
        <w:pStyle w:val="a7"/>
        <w:spacing w:line="360" w:lineRule="auto"/>
        <w:ind w:firstLine="567"/>
        <w:jc w:val="both"/>
        <w:rPr>
          <w:sz w:val="28"/>
          <w:lang w:val="kk-KZ"/>
        </w:rPr>
      </w:pPr>
      <w:r w:rsidRPr="00B40620">
        <w:rPr>
          <w:sz w:val="28"/>
          <w:lang w:val="kk-KZ"/>
        </w:rPr>
        <w:t>4. Игермен өзенінен 56+096 км-ге уақытша су тарту;</w:t>
      </w:r>
    </w:p>
    <w:p w:rsidR="00B40620" w:rsidRPr="00B40620" w:rsidRDefault="00B40620" w:rsidP="00B40620">
      <w:pPr>
        <w:pStyle w:val="a7"/>
        <w:spacing w:line="360" w:lineRule="auto"/>
        <w:ind w:firstLine="567"/>
        <w:jc w:val="both"/>
        <w:rPr>
          <w:sz w:val="28"/>
          <w:lang w:val="kk-KZ"/>
        </w:rPr>
      </w:pPr>
      <w:r w:rsidRPr="00B40620">
        <w:rPr>
          <w:sz w:val="28"/>
          <w:lang w:val="kk-KZ"/>
        </w:rPr>
        <w:t>5. Шет - Қайыңдысай а.к. 68+000 км уақытша су жинау.</w:t>
      </w:r>
    </w:p>
    <w:p w:rsidR="00B40620" w:rsidRPr="00B40620" w:rsidRDefault="00B40620" w:rsidP="00B40620">
      <w:pPr>
        <w:pStyle w:val="a7"/>
        <w:spacing w:line="360" w:lineRule="auto"/>
        <w:ind w:firstLine="567"/>
        <w:jc w:val="both"/>
        <w:rPr>
          <w:sz w:val="28"/>
          <w:lang w:val="kk-KZ"/>
        </w:rPr>
      </w:pPr>
      <w:r w:rsidRPr="00B40620">
        <w:rPr>
          <w:sz w:val="28"/>
          <w:lang w:val="kk-KZ"/>
        </w:rPr>
        <w:t>Су бұру-шаруашылық-тұрмыстық сарқынды суларды төгу герметикалық, су өткізбейтін сақтау ыдыстарына жүзеге асырылатын болады. Шаруашылық-тұрмыстық сарқынды сулар мамандандырылған ұйыммен жасалған шартқа сәйкес арнайы тазарту құрылыстарына шығарылады.автокөлікпен.</w:t>
      </w:r>
    </w:p>
    <w:p w:rsidR="00B40620" w:rsidRPr="00B40620" w:rsidRDefault="00B40620" w:rsidP="00B40620">
      <w:pPr>
        <w:pStyle w:val="a7"/>
        <w:spacing w:line="360" w:lineRule="auto"/>
        <w:ind w:firstLine="567"/>
        <w:jc w:val="both"/>
        <w:rPr>
          <w:sz w:val="28"/>
          <w:lang w:val="kk-KZ"/>
        </w:rPr>
      </w:pPr>
      <w:r w:rsidRPr="00B40620">
        <w:rPr>
          <w:sz w:val="28"/>
          <w:lang w:val="kk-KZ"/>
        </w:rPr>
        <w:lastRenderedPageBreak/>
        <w:t>Жобаланатын объектіні пайдалану кезеңінде жер үсті және жер асты су көздерінен су алу жүргізілмейді.</w:t>
      </w:r>
    </w:p>
    <w:p w:rsidR="00B40620" w:rsidRPr="00B40620" w:rsidRDefault="00B40620" w:rsidP="00B40620">
      <w:pPr>
        <w:pStyle w:val="a7"/>
        <w:spacing w:line="360" w:lineRule="auto"/>
        <w:ind w:firstLine="567"/>
        <w:jc w:val="both"/>
        <w:rPr>
          <w:sz w:val="28"/>
          <w:lang w:val="kk-KZ"/>
        </w:rPr>
      </w:pPr>
      <w:r w:rsidRPr="00B40620">
        <w:rPr>
          <w:sz w:val="28"/>
          <w:lang w:val="kk-KZ"/>
        </w:rPr>
        <w:t>Автомобиль жолын қайта жаңарту кезеңінде өндіріс пен тұтыну қалдықтарының әртүрлі түрлері пайда болады, олар қоршаған ортаға зиянды әсер етудің әлеуетті көздері болуы мүмкін.</w:t>
      </w:r>
    </w:p>
    <w:p w:rsidR="00B40620" w:rsidRPr="00B40620" w:rsidRDefault="00B40620" w:rsidP="00B40620">
      <w:pPr>
        <w:pStyle w:val="a7"/>
        <w:spacing w:line="360" w:lineRule="auto"/>
        <w:ind w:firstLine="567"/>
        <w:jc w:val="both"/>
        <w:rPr>
          <w:sz w:val="28"/>
          <w:lang w:val="kk-KZ"/>
        </w:rPr>
      </w:pPr>
      <w:r w:rsidRPr="00B40620">
        <w:rPr>
          <w:sz w:val="28"/>
          <w:lang w:val="kk-KZ"/>
        </w:rPr>
        <w:t>Құрылыс алаңы құрылыс барысында құрылыс қоқыстарынан, қысқы уақытта қардан уақытылы тазартылады, жылдың жылы мезгілінде су себіледі.</w:t>
      </w:r>
    </w:p>
    <w:p w:rsidR="00B40620" w:rsidRPr="00B40620" w:rsidRDefault="00B40620" w:rsidP="00B40620">
      <w:pPr>
        <w:pStyle w:val="a7"/>
        <w:spacing w:line="360" w:lineRule="auto"/>
        <w:ind w:firstLine="567"/>
        <w:jc w:val="both"/>
        <w:rPr>
          <w:sz w:val="28"/>
          <w:lang w:val="kk-KZ"/>
        </w:rPr>
      </w:pPr>
      <w:r w:rsidRPr="00B40620">
        <w:rPr>
          <w:sz w:val="28"/>
          <w:lang w:val="kk-KZ"/>
        </w:rPr>
        <w:t>Құрамында у</w:t>
      </w:r>
      <w:r>
        <w:rPr>
          <w:sz w:val="28"/>
          <w:lang w:val="kk-KZ"/>
        </w:rPr>
        <w:t xml:space="preserve">лы </w:t>
      </w:r>
      <w:r w:rsidRPr="00B40620">
        <w:rPr>
          <w:sz w:val="28"/>
          <w:lang w:val="kk-KZ"/>
        </w:rPr>
        <w:t>заттар бар қалдықтарды жинау және жою қолмен тиеуді қоспағанда, жабық контейнерлерде немесе тығыз қаптарда жүзеге асырылады.</w:t>
      </w:r>
    </w:p>
    <w:p w:rsidR="00311130" w:rsidRPr="00B40620" w:rsidRDefault="00B40620" w:rsidP="00B40620">
      <w:pPr>
        <w:pStyle w:val="a7"/>
        <w:spacing w:line="360" w:lineRule="auto"/>
        <w:ind w:firstLine="567"/>
        <w:jc w:val="both"/>
        <w:rPr>
          <w:sz w:val="28"/>
          <w:lang w:val="kk-KZ"/>
        </w:rPr>
      </w:pPr>
      <w:bookmarkStart w:id="0" w:name="_GoBack"/>
      <w:bookmarkEnd w:id="0"/>
      <w:r w:rsidRPr="00B40620">
        <w:rPr>
          <w:sz w:val="28"/>
          <w:lang w:val="kk-KZ"/>
        </w:rPr>
        <w:t>Кәсіпорынның алаңы бұрыннан қалыптасқан абаттандырылған аумақта орналасқан.</w:t>
      </w:r>
    </w:p>
    <w:sectPr w:rsidR="00311130" w:rsidRPr="00B40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452"/>
    <w:multiLevelType w:val="multilevel"/>
    <w:tmpl w:val="534059DA"/>
    <w:lvl w:ilvl="0">
      <w:start w:val="4"/>
      <w:numFmt w:val="decimal"/>
      <w:lvlText w:val="%1."/>
      <w:lvlJc w:val="left"/>
      <w:pPr>
        <w:tabs>
          <w:tab w:val="num" w:pos="645"/>
        </w:tabs>
        <w:ind w:left="645" w:hanging="645"/>
      </w:pPr>
      <w:rPr>
        <w:rFonts w:hint="default"/>
      </w:rPr>
    </w:lvl>
    <w:lvl w:ilvl="1">
      <w:start w:val="4"/>
      <w:numFmt w:val="decimal"/>
      <w:lvlText w:val="%1.%2."/>
      <w:lvlJc w:val="left"/>
      <w:pPr>
        <w:tabs>
          <w:tab w:val="num" w:pos="2430"/>
        </w:tabs>
        <w:ind w:left="2430" w:hanging="720"/>
      </w:pPr>
      <w:rPr>
        <w:rFonts w:hint="default"/>
      </w:rPr>
    </w:lvl>
    <w:lvl w:ilvl="2">
      <w:start w:val="2"/>
      <w:numFmt w:val="decimal"/>
      <w:lvlText w:val="%1.%2.%3."/>
      <w:lvlJc w:val="left"/>
      <w:pPr>
        <w:tabs>
          <w:tab w:val="num" w:pos="4140"/>
        </w:tabs>
        <w:ind w:left="4140" w:hanging="720"/>
      </w:pPr>
      <w:rPr>
        <w:rFonts w:hint="default"/>
      </w:rPr>
    </w:lvl>
    <w:lvl w:ilvl="3">
      <w:start w:val="1"/>
      <w:numFmt w:val="decimal"/>
      <w:lvlText w:val="%1.%2.%3.%4."/>
      <w:lvlJc w:val="left"/>
      <w:pPr>
        <w:tabs>
          <w:tab w:val="num" w:pos="6210"/>
        </w:tabs>
        <w:ind w:left="6210" w:hanging="1080"/>
      </w:pPr>
      <w:rPr>
        <w:rFonts w:hint="default"/>
      </w:rPr>
    </w:lvl>
    <w:lvl w:ilvl="4">
      <w:start w:val="1"/>
      <w:numFmt w:val="decimal"/>
      <w:lvlText w:val="%1.%2.%3.%4.%5."/>
      <w:lvlJc w:val="left"/>
      <w:pPr>
        <w:tabs>
          <w:tab w:val="num" w:pos="7920"/>
        </w:tabs>
        <w:ind w:left="7920" w:hanging="1080"/>
      </w:pPr>
      <w:rPr>
        <w:rFonts w:hint="default"/>
      </w:rPr>
    </w:lvl>
    <w:lvl w:ilvl="5">
      <w:start w:val="1"/>
      <w:numFmt w:val="decimal"/>
      <w:lvlText w:val="%1.%2.%3.%4.%5.%6."/>
      <w:lvlJc w:val="left"/>
      <w:pPr>
        <w:tabs>
          <w:tab w:val="num" w:pos="9990"/>
        </w:tabs>
        <w:ind w:left="9990" w:hanging="1440"/>
      </w:pPr>
      <w:rPr>
        <w:rFonts w:hint="default"/>
      </w:rPr>
    </w:lvl>
    <w:lvl w:ilvl="6">
      <w:start w:val="1"/>
      <w:numFmt w:val="decimal"/>
      <w:lvlText w:val="%1.%2.%3.%4.%5.%6.%7."/>
      <w:lvlJc w:val="left"/>
      <w:pPr>
        <w:tabs>
          <w:tab w:val="num" w:pos="12060"/>
        </w:tabs>
        <w:ind w:left="12060" w:hanging="1800"/>
      </w:pPr>
      <w:rPr>
        <w:rFonts w:hint="default"/>
      </w:rPr>
    </w:lvl>
    <w:lvl w:ilvl="7">
      <w:start w:val="1"/>
      <w:numFmt w:val="decimal"/>
      <w:lvlText w:val="%1.%2.%3.%4.%5.%6.%7.%8."/>
      <w:lvlJc w:val="left"/>
      <w:pPr>
        <w:tabs>
          <w:tab w:val="num" w:pos="13770"/>
        </w:tabs>
        <w:ind w:left="13770" w:hanging="1800"/>
      </w:pPr>
      <w:rPr>
        <w:rFonts w:hint="default"/>
      </w:rPr>
    </w:lvl>
    <w:lvl w:ilvl="8">
      <w:start w:val="1"/>
      <w:numFmt w:val="decimal"/>
      <w:lvlText w:val="%1.%2.%3.%4.%5.%6.%7.%8.%9."/>
      <w:lvlJc w:val="left"/>
      <w:pPr>
        <w:tabs>
          <w:tab w:val="num" w:pos="15840"/>
        </w:tabs>
        <w:ind w:left="15840" w:hanging="2160"/>
      </w:pPr>
      <w:rPr>
        <w:rFonts w:hint="default"/>
      </w:rPr>
    </w:lvl>
  </w:abstractNum>
  <w:abstractNum w:abstractNumId="1">
    <w:nsid w:val="216C63E9"/>
    <w:multiLevelType w:val="multilevel"/>
    <w:tmpl w:val="5C5C9A0E"/>
    <w:lvl w:ilvl="0">
      <w:start w:val="3"/>
      <w:numFmt w:val="bullet"/>
      <w:lvlText w:val="-"/>
      <w:lvlJc w:val="left"/>
      <w:pPr>
        <w:tabs>
          <w:tab w:val="num" w:pos="900"/>
        </w:tabs>
        <w:ind w:left="900"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
    <w:nsid w:val="6698189B"/>
    <w:multiLevelType w:val="hybridMultilevel"/>
    <w:tmpl w:val="E892DAD8"/>
    <w:lvl w:ilvl="0" w:tplc="ABFA162C">
      <w:start w:val="1"/>
      <w:numFmt w:val="upperRoman"/>
      <w:lvlText w:val="%1."/>
      <w:lvlJc w:val="left"/>
      <w:pPr>
        <w:ind w:left="2895" w:hanging="72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C1"/>
    <w:rsid w:val="001451CD"/>
    <w:rsid w:val="00311130"/>
    <w:rsid w:val="00522554"/>
    <w:rsid w:val="00545E49"/>
    <w:rsid w:val="006A7A11"/>
    <w:rsid w:val="006C02D6"/>
    <w:rsid w:val="008548A0"/>
    <w:rsid w:val="008748C1"/>
    <w:rsid w:val="009967E1"/>
    <w:rsid w:val="009E4F9A"/>
    <w:rsid w:val="00B40620"/>
    <w:rsid w:val="00B9336C"/>
    <w:rsid w:val="00C31B1C"/>
    <w:rsid w:val="00D90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C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1B1C"/>
    <w:pPr>
      <w:keepNext/>
      <w:ind w:firstLine="54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B1C"/>
    <w:rPr>
      <w:rFonts w:ascii="Times New Roman" w:eastAsia="Times New Roman" w:hAnsi="Times New Roman" w:cs="Times New Roman"/>
      <w:sz w:val="28"/>
      <w:szCs w:val="20"/>
      <w:lang w:eastAsia="ru-RU"/>
    </w:rPr>
  </w:style>
  <w:style w:type="paragraph" w:styleId="2">
    <w:name w:val="Body Text 2"/>
    <w:basedOn w:val="a"/>
    <w:link w:val="20"/>
    <w:rsid w:val="00C31B1C"/>
    <w:pPr>
      <w:jc w:val="right"/>
    </w:pPr>
    <w:rPr>
      <w:rFonts w:ascii="Arial" w:hAnsi="Arial"/>
      <w:b/>
      <w:sz w:val="32"/>
    </w:rPr>
  </w:style>
  <w:style w:type="character" w:customStyle="1" w:styleId="20">
    <w:name w:val="Основной текст 2 Знак"/>
    <w:basedOn w:val="a0"/>
    <w:link w:val="2"/>
    <w:rsid w:val="00C31B1C"/>
    <w:rPr>
      <w:rFonts w:ascii="Arial" w:eastAsia="Times New Roman" w:hAnsi="Arial" w:cs="Times New Roman"/>
      <w:b/>
      <w:sz w:val="32"/>
      <w:szCs w:val="20"/>
      <w:lang w:eastAsia="ru-RU"/>
    </w:rPr>
  </w:style>
  <w:style w:type="paragraph" w:styleId="a3">
    <w:name w:val="Body Text"/>
    <w:basedOn w:val="a"/>
    <w:link w:val="a4"/>
    <w:rsid w:val="00C31B1C"/>
    <w:pPr>
      <w:jc w:val="both"/>
    </w:pPr>
    <w:rPr>
      <w:sz w:val="28"/>
    </w:rPr>
  </w:style>
  <w:style w:type="character" w:customStyle="1" w:styleId="a4">
    <w:name w:val="Основной текст Знак"/>
    <w:basedOn w:val="a0"/>
    <w:link w:val="a3"/>
    <w:rsid w:val="00C31B1C"/>
    <w:rPr>
      <w:rFonts w:ascii="Times New Roman" w:eastAsia="Times New Roman" w:hAnsi="Times New Roman" w:cs="Times New Roman"/>
      <w:sz w:val="28"/>
      <w:szCs w:val="20"/>
      <w:lang w:eastAsia="ru-RU"/>
    </w:rPr>
  </w:style>
  <w:style w:type="paragraph" w:styleId="21">
    <w:name w:val="Body Text Indent 2"/>
    <w:basedOn w:val="a"/>
    <w:link w:val="22"/>
    <w:rsid w:val="00C31B1C"/>
    <w:pPr>
      <w:ind w:firstLine="851"/>
      <w:jc w:val="both"/>
    </w:pPr>
    <w:rPr>
      <w:sz w:val="26"/>
    </w:rPr>
  </w:style>
  <w:style w:type="character" w:customStyle="1" w:styleId="22">
    <w:name w:val="Основной текст с отступом 2 Знак"/>
    <w:basedOn w:val="a0"/>
    <w:link w:val="21"/>
    <w:rsid w:val="00C31B1C"/>
    <w:rPr>
      <w:rFonts w:ascii="Times New Roman" w:eastAsia="Times New Roman" w:hAnsi="Times New Roman" w:cs="Times New Roman"/>
      <w:sz w:val="26"/>
      <w:szCs w:val="20"/>
      <w:lang w:eastAsia="ru-RU"/>
    </w:rPr>
  </w:style>
  <w:style w:type="paragraph" w:customStyle="1" w:styleId="14">
    <w:name w:val="Основной текст14"/>
    <w:basedOn w:val="a"/>
    <w:rsid w:val="006C02D6"/>
    <w:pPr>
      <w:shd w:val="clear" w:color="auto" w:fill="FFFFFF"/>
      <w:spacing w:line="274" w:lineRule="exact"/>
      <w:ind w:left="227" w:hanging="740"/>
      <w:jc w:val="both"/>
    </w:pPr>
    <w:rPr>
      <w:color w:val="000000"/>
      <w:sz w:val="23"/>
      <w:szCs w:val="23"/>
    </w:rPr>
  </w:style>
  <w:style w:type="paragraph" w:styleId="a5">
    <w:name w:val="Balloon Text"/>
    <w:basedOn w:val="a"/>
    <w:link w:val="a6"/>
    <w:uiPriority w:val="99"/>
    <w:semiHidden/>
    <w:unhideWhenUsed/>
    <w:rsid w:val="006C02D6"/>
    <w:rPr>
      <w:rFonts w:ascii="Tahoma" w:hAnsi="Tahoma" w:cs="Tahoma"/>
      <w:sz w:val="16"/>
      <w:szCs w:val="16"/>
    </w:rPr>
  </w:style>
  <w:style w:type="character" w:customStyle="1" w:styleId="a6">
    <w:name w:val="Текст выноски Знак"/>
    <w:basedOn w:val="a0"/>
    <w:link w:val="a5"/>
    <w:uiPriority w:val="99"/>
    <w:semiHidden/>
    <w:rsid w:val="006C02D6"/>
    <w:rPr>
      <w:rFonts w:ascii="Tahoma" w:eastAsia="Times New Roman" w:hAnsi="Tahoma" w:cs="Tahoma"/>
      <w:sz w:val="16"/>
      <w:szCs w:val="16"/>
      <w:lang w:eastAsia="ru-RU"/>
    </w:rPr>
  </w:style>
  <w:style w:type="paragraph" w:styleId="a7">
    <w:name w:val="Normal (Web)"/>
    <w:basedOn w:val="a"/>
    <w:rsid w:val="00B9336C"/>
    <w:pPr>
      <w:spacing w:before="100" w:beforeAutospacing="1" w:after="100" w:afterAutospacing="1"/>
    </w:pPr>
    <w:rPr>
      <w:sz w:val="24"/>
      <w:szCs w:val="24"/>
    </w:rPr>
  </w:style>
  <w:style w:type="paragraph" w:styleId="a8">
    <w:name w:val="List Paragraph"/>
    <w:basedOn w:val="a"/>
    <w:uiPriority w:val="34"/>
    <w:qFormat/>
    <w:rsid w:val="00B93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C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1B1C"/>
    <w:pPr>
      <w:keepNext/>
      <w:ind w:firstLine="54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B1C"/>
    <w:rPr>
      <w:rFonts w:ascii="Times New Roman" w:eastAsia="Times New Roman" w:hAnsi="Times New Roman" w:cs="Times New Roman"/>
      <w:sz w:val="28"/>
      <w:szCs w:val="20"/>
      <w:lang w:eastAsia="ru-RU"/>
    </w:rPr>
  </w:style>
  <w:style w:type="paragraph" w:styleId="2">
    <w:name w:val="Body Text 2"/>
    <w:basedOn w:val="a"/>
    <w:link w:val="20"/>
    <w:rsid w:val="00C31B1C"/>
    <w:pPr>
      <w:jc w:val="right"/>
    </w:pPr>
    <w:rPr>
      <w:rFonts w:ascii="Arial" w:hAnsi="Arial"/>
      <w:b/>
      <w:sz w:val="32"/>
    </w:rPr>
  </w:style>
  <w:style w:type="character" w:customStyle="1" w:styleId="20">
    <w:name w:val="Основной текст 2 Знак"/>
    <w:basedOn w:val="a0"/>
    <w:link w:val="2"/>
    <w:rsid w:val="00C31B1C"/>
    <w:rPr>
      <w:rFonts w:ascii="Arial" w:eastAsia="Times New Roman" w:hAnsi="Arial" w:cs="Times New Roman"/>
      <w:b/>
      <w:sz w:val="32"/>
      <w:szCs w:val="20"/>
      <w:lang w:eastAsia="ru-RU"/>
    </w:rPr>
  </w:style>
  <w:style w:type="paragraph" w:styleId="a3">
    <w:name w:val="Body Text"/>
    <w:basedOn w:val="a"/>
    <w:link w:val="a4"/>
    <w:rsid w:val="00C31B1C"/>
    <w:pPr>
      <w:jc w:val="both"/>
    </w:pPr>
    <w:rPr>
      <w:sz w:val="28"/>
    </w:rPr>
  </w:style>
  <w:style w:type="character" w:customStyle="1" w:styleId="a4">
    <w:name w:val="Основной текст Знак"/>
    <w:basedOn w:val="a0"/>
    <w:link w:val="a3"/>
    <w:rsid w:val="00C31B1C"/>
    <w:rPr>
      <w:rFonts w:ascii="Times New Roman" w:eastAsia="Times New Roman" w:hAnsi="Times New Roman" w:cs="Times New Roman"/>
      <w:sz w:val="28"/>
      <w:szCs w:val="20"/>
      <w:lang w:eastAsia="ru-RU"/>
    </w:rPr>
  </w:style>
  <w:style w:type="paragraph" w:styleId="21">
    <w:name w:val="Body Text Indent 2"/>
    <w:basedOn w:val="a"/>
    <w:link w:val="22"/>
    <w:rsid w:val="00C31B1C"/>
    <w:pPr>
      <w:ind w:firstLine="851"/>
      <w:jc w:val="both"/>
    </w:pPr>
    <w:rPr>
      <w:sz w:val="26"/>
    </w:rPr>
  </w:style>
  <w:style w:type="character" w:customStyle="1" w:styleId="22">
    <w:name w:val="Основной текст с отступом 2 Знак"/>
    <w:basedOn w:val="a0"/>
    <w:link w:val="21"/>
    <w:rsid w:val="00C31B1C"/>
    <w:rPr>
      <w:rFonts w:ascii="Times New Roman" w:eastAsia="Times New Roman" w:hAnsi="Times New Roman" w:cs="Times New Roman"/>
      <w:sz w:val="26"/>
      <w:szCs w:val="20"/>
      <w:lang w:eastAsia="ru-RU"/>
    </w:rPr>
  </w:style>
  <w:style w:type="paragraph" w:customStyle="1" w:styleId="14">
    <w:name w:val="Основной текст14"/>
    <w:basedOn w:val="a"/>
    <w:rsid w:val="006C02D6"/>
    <w:pPr>
      <w:shd w:val="clear" w:color="auto" w:fill="FFFFFF"/>
      <w:spacing w:line="274" w:lineRule="exact"/>
      <w:ind w:left="227" w:hanging="740"/>
      <w:jc w:val="both"/>
    </w:pPr>
    <w:rPr>
      <w:color w:val="000000"/>
      <w:sz w:val="23"/>
      <w:szCs w:val="23"/>
    </w:rPr>
  </w:style>
  <w:style w:type="paragraph" w:styleId="a5">
    <w:name w:val="Balloon Text"/>
    <w:basedOn w:val="a"/>
    <w:link w:val="a6"/>
    <w:uiPriority w:val="99"/>
    <w:semiHidden/>
    <w:unhideWhenUsed/>
    <w:rsid w:val="006C02D6"/>
    <w:rPr>
      <w:rFonts w:ascii="Tahoma" w:hAnsi="Tahoma" w:cs="Tahoma"/>
      <w:sz w:val="16"/>
      <w:szCs w:val="16"/>
    </w:rPr>
  </w:style>
  <w:style w:type="character" w:customStyle="1" w:styleId="a6">
    <w:name w:val="Текст выноски Знак"/>
    <w:basedOn w:val="a0"/>
    <w:link w:val="a5"/>
    <w:uiPriority w:val="99"/>
    <w:semiHidden/>
    <w:rsid w:val="006C02D6"/>
    <w:rPr>
      <w:rFonts w:ascii="Tahoma" w:eastAsia="Times New Roman" w:hAnsi="Tahoma" w:cs="Tahoma"/>
      <w:sz w:val="16"/>
      <w:szCs w:val="16"/>
      <w:lang w:eastAsia="ru-RU"/>
    </w:rPr>
  </w:style>
  <w:style w:type="paragraph" w:styleId="a7">
    <w:name w:val="Normal (Web)"/>
    <w:basedOn w:val="a"/>
    <w:rsid w:val="00B9336C"/>
    <w:pPr>
      <w:spacing w:before="100" w:beforeAutospacing="1" w:after="100" w:afterAutospacing="1"/>
    </w:pPr>
    <w:rPr>
      <w:sz w:val="24"/>
      <w:szCs w:val="24"/>
    </w:rPr>
  </w:style>
  <w:style w:type="paragraph" w:styleId="a8">
    <w:name w:val="List Paragraph"/>
    <w:basedOn w:val="a"/>
    <w:uiPriority w:val="34"/>
    <w:qFormat/>
    <w:rsid w:val="00B93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95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2022-08-04T03:20:00Z</cp:lastPrinted>
  <dcterms:created xsi:type="dcterms:W3CDTF">2022-02-24T04:02:00Z</dcterms:created>
  <dcterms:modified xsi:type="dcterms:W3CDTF">2022-08-04T04:30:00Z</dcterms:modified>
</cp:coreProperties>
</file>