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Default="006C02D6" w:rsidP="006C02D6">
      <w:pPr>
        <w:jc w:val="center"/>
        <w:rPr>
          <w:b/>
          <w:sz w:val="36"/>
          <w:szCs w:val="36"/>
        </w:rPr>
      </w:pPr>
    </w:p>
    <w:p w:rsidR="006C02D6" w:rsidRPr="006C02D6" w:rsidRDefault="00D90357" w:rsidP="006C02D6">
      <w:pPr>
        <w:jc w:val="center"/>
        <w:rPr>
          <w:b/>
          <w:sz w:val="36"/>
          <w:szCs w:val="36"/>
        </w:rPr>
      </w:pPr>
      <w:proofErr w:type="spellStart"/>
      <w:r>
        <w:rPr>
          <w:b/>
          <w:sz w:val="36"/>
          <w:szCs w:val="36"/>
        </w:rPr>
        <w:t>Баяндама</w:t>
      </w:r>
      <w:proofErr w:type="spellEnd"/>
    </w:p>
    <w:p w:rsidR="006C02D6" w:rsidRDefault="006C02D6" w:rsidP="00B9336C">
      <w:pPr>
        <w:jc w:val="center"/>
        <w:sectPr w:rsidR="006C02D6">
          <w:pgSz w:w="11906" w:h="16838"/>
          <w:pgMar w:top="1134" w:right="850" w:bottom="1134" w:left="1701" w:header="708" w:footer="708" w:gutter="0"/>
          <w:cols w:space="708"/>
          <w:docGrid w:linePitch="360"/>
        </w:sectPr>
      </w:pPr>
      <w:r w:rsidRPr="006C02D6">
        <w:rPr>
          <w:b/>
          <w:sz w:val="36"/>
          <w:szCs w:val="36"/>
        </w:rPr>
        <w:t>«</w:t>
      </w:r>
      <w:r w:rsidR="00D90357" w:rsidRPr="00D90357">
        <w:rPr>
          <w:b/>
          <w:sz w:val="36"/>
          <w:szCs w:val="36"/>
        </w:rPr>
        <w:t xml:space="preserve">Жамбыл </w:t>
      </w:r>
      <w:proofErr w:type="spellStart"/>
      <w:r w:rsidR="00D90357" w:rsidRPr="00D90357">
        <w:rPr>
          <w:b/>
          <w:sz w:val="36"/>
          <w:szCs w:val="36"/>
        </w:rPr>
        <w:t>облысының</w:t>
      </w:r>
      <w:proofErr w:type="spellEnd"/>
      <w:r w:rsidR="00D90357" w:rsidRPr="00D90357">
        <w:rPr>
          <w:b/>
          <w:sz w:val="36"/>
          <w:szCs w:val="36"/>
        </w:rPr>
        <w:t xml:space="preserve"> </w:t>
      </w:r>
      <w:r w:rsidR="008548A0">
        <w:rPr>
          <w:b/>
          <w:sz w:val="36"/>
          <w:szCs w:val="36"/>
          <w:lang w:val="kk-KZ"/>
        </w:rPr>
        <w:t>Меркі</w:t>
      </w:r>
      <w:r w:rsidR="00D90357" w:rsidRPr="00D90357">
        <w:rPr>
          <w:b/>
          <w:sz w:val="36"/>
          <w:szCs w:val="36"/>
        </w:rPr>
        <w:t xml:space="preserve"> </w:t>
      </w:r>
      <w:proofErr w:type="spellStart"/>
      <w:r w:rsidR="00D90357" w:rsidRPr="00D90357">
        <w:rPr>
          <w:b/>
          <w:sz w:val="36"/>
          <w:szCs w:val="36"/>
        </w:rPr>
        <w:t>ауданындағы</w:t>
      </w:r>
      <w:proofErr w:type="spellEnd"/>
      <w:r w:rsidR="00D90357" w:rsidRPr="00D90357">
        <w:rPr>
          <w:b/>
          <w:sz w:val="36"/>
          <w:szCs w:val="36"/>
        </w:rPr>
        <w:t xml:space="preserve"> "</w:t>
      </w:r>
      <w:proofErr w:type="spellStart"/>
      <w:r w:rsidR="00D90357" w:rsidRPr="00D90357">
        <w:rPr>
          <w:b/>
          <w:sz w:val="36"/>
          <w:szCs w:val="36"/>
        </w:rPr>
        <w:t>Синьсин</w:t>
      </w:r>
      <w:proofErr w:type="spellEnd"/>
      <w:r w:rsidR="00D90357" w:rsidRPr="00D90357">
        <w:rPr>
          <w:b/>
          <w:sz w:val="36"/>
          <w:szCs w:val="36"/>
        </w:rPr>
        <w:t xml:space="preserve"> </w:t>
      </w:r>
      <w:proofErr w:type="spellStart"/>
      <w:r w:rsidR="00D90357" w:rsidRPr="00D90357">
        <w:rPr>
          <w:b/>
          <w:sz w:val="36"/>
          <w:szCs w:val="36"/>
        </w:rPr>
        <w:t>құрылысы</w:t>
      </w:r>
      <w:proofErr w:type="spellEnd"/>
      <w:r w:rsidR="00D90357" w:rsidRPr="00D90357">
        <w:rPr>
          <w:b/>
          <w:sz w:val="36"/>
          <w:szCs w:val="36"/>
        </w:rPr>
        <w:t xml:space="preserve"> </w:t>
      </w:r>
      <w:proofErr w:type="spellStart"/>
      <w:r w:rsidR="00D90357" w:rsidRPr="00D90357">
        <w:rPr>
          <w:b/>
          <w:sz w:val="36"/>
          <w:szCs w:val="36"/>
        </w:rPr>
        <w:t>және</w:t>
      </w:r>
      <w:proofErr w:type="spellEnd"/>
      <w:r w:rsidR="00D90357" w:rsidRPr="00D90357">
        <w:rPr>
          <w:b/>
          <w:sz w:val="36"/>
          <w:szCs w:val="36"/>
        </w:rPr>
        <w:t xml:space="preserve"> </w:t>
      </w:r>
      <w:proofErr w:type="spellStart"/>
      <w:r w:rsidR="00D90357" w:rsidRPr="00D90357">
        <w:rPr>
          <w:b/>
          <w:sz w:val="36"/>
          <w:szCs w:val="36"/>
        </w:rPr>
        <w:t>дамыту</w:t>
      </w:r>
      <w:proofErr w:type="spellEnd"/>
      <w:r w:rsidR="00D90357" w:rsidRPr="00D90357">
        <w:rPr>
          <w:b/>
          <w:sz w:val="36"/>
          <w:szCs w:val="36"/>
        </w:rPr>
        <w:t xml:space="preserve"> </w:t>
      </w:r>
      <w:proofErr w:type="spellStart"/>
      <w:r w:rsidR="00D90357" w:rsidRPr="00D90357">
        <w:rPr>
          <w:b/>
          <w:sz w:val="36"/>
          <w:szCs w:val="36"/>
        </w:rPr>
        <w:t>жөніндегі</w:t>
      </w:r>
      <w:proofErr w:type="spellEnd"/>
      <w:r w:rsidR="00D90357" w:rsidRPr="00D90357">
        <w:rPr>
          <w:b/>
          <w:sz w:val="36"/>
          <w:szCs w:val="36"/>
        </w:rPr>
        <w:t xml:space="preserve"> </w:t>
      </w:r>
      <w:proofErr w:type="spellStart"/>
      <w:r w:rsidR="00D90357" w:rsidRPr="00D90357">
        <w:rPr>
          <w:b/>
          <w:sz w:val="36"/>
          <w:szCs w:val="36"/>
        </w:rPr>
        <w:t>қытай</w:t>
      </w:r>
      <w:proofErr w:type="spellEnd"/>
      <w:r w:rsidR="00D90357" w:rsidRPr="00D90357">
        <w:rPr>
          <w:b/>
          <w:sz w:val="36"/>
          <w:szCs w:val="36"/>
        </w:rPr>
        <w:t xml:space="preserve"> </w:t>
      </w:r>
      <w:proofErr w:type="spellStart"/>
      <w:r w:rsidR="00D90357" w:rsidRPr="00D90357">
        <w:rPr>
          <w:b/>
          <w:sz w:val="36"/>
          <w:szCs w:val="36"/>
        </w:rPr>
        <w:t>компаниясы</w:t>
      </w:r>
      <w:proofErr w:type="spellEnd"/>
      <w:r w:rsidR="00D90357" w:rsidRPr="00D90357">
        <w:rPr>
          <w:b/>
          <w:sz w:val="36"/>
          <w:szCs w:val="36"/>
        </w:rPr>
        <w:t xml:space="preserve">" ЖШС </w:t>
      </w:r>
      <w:proofErr w:type="spellStart"/>
      <w:r w:rsidR="00D90357" w:rsidRPr="00D90357">
        <w:rPr>
          <w:b/>
          <w:sz w:val="36"/>
          <w:szCs w:val="36"/>
        </w:rPr>
        <w:t>филиалының</w:t>
      </w:r>
      <w:proofErr w:type="spellEnd"/>
      <w:r w:rsidR="00D90357" w:rsidRPr="00D90357">
        <w:rPr>
          <w:b/>
          <w:sz w:val="36"/>
          <w:szCs w:val="36"/>
        </w:rPr>
        <w:t xml:space="preserve"> </w:t>
      </w:r>
      <w:proofErr w:type="spellStart"/>
      <w:r w:rsidR="00D90357" w:rsidRPr="00D90357">
        <w:rPr>
          <w:b/>
          <w:sz w:val="36"/>
          <w:szCs w:val="36"/>
        </w:rPr>
        <w:t>Республикалық</w:t>
      </w:r>
      <w:proofErr w:type="spellEnd"/>
      <w:r w:rsidR="00D90357" w:rsidRPr="00D90357">
        <w:rPr>
          <w:b/>
          <w:sz w:val="36"/>
          <w:szCs w:val="36"/>
        </w:rPr>
        <w:t xml:space="preserve"> </w:t>
      </w:r>
      <w:proofErr w:type="spellStart"/>
      <w:r w:rsidR="00D90357" w:rsidRPr="00D90357">
        <w:rPr>
          <w:b/>
          <w:sz w:val="36"/>
          <w:szCs w:val="36"/>
        </w:rPr>
        <w:t>маңызы</w:t>
      </w:r>
      <w:proofErr w:type="spellEnd"/>
      <w:r w:rsidR="00D90357" w:rsidRPr="00D90357">
        <w:rPr>
          <w:b/>
          <w:sz w:val="36"/>
          <w:szCs w:val="36"/>
        </w:rPr>
        <w:t xml:space="preserve"> бар "Мерке-Бурылбайтал" автомобиль </w:t>
      </w:r>
      <w:proofErr w:type="spellStart"/>
      <w:r w:rsidR="00D90357" w:rsidRPr="00D90357">
        <w:rPr>
          <w:b/>
          <w:sz w:val="36"/>
          <w:szCs w:val="36"/>
        </w:rPr>
        <w:t>жолының</w:t>
      </w:r>
      <w:proofErr w:type="spellEnd"/>
      <w:r w:rsidR="00D90357" w:rsidRPr="00D90357">
        <w:rPr>
          <w:b/>
          <w:sz w:val="36"/>
          <w:szCs w:val="36"/>
        </w:rPr>
        <w:t xml:space="preserve"> </w:t>
      </w:r>
      <w:proofErr w:type="spellStart"/>
      <w:r w:rsidR="00D90357" w:rsidRPr="00D90357">
        <w:rPr>
          <w:b/>
          <w:sz w:val="36"/>
          <w:szCs w:val="36"/>
        </w:rPr>
        <w:t>учаскесін</w:t>
      </w:r>
      <w:proofErr w:type="spellEnd"/>
      <w:r w:rsidR="00D90357" w:rsidRPr="00D90357">
        <w:rPr>
          <w:b/>
          <w:sz w:val="36"/>
          <w:szCs w:val="36"/>
        </w:rPr>
        <w:t xml:space="preserve"> </w:t>
      </w:r>
      <w:proofErr w:type="spellStart"/>
      <w:r w:rsidR="00D90357" w:rsidRPr="00D90357">
        <w:rPr>
          <w:b/>
          <w:sz w:val="36"/>
          <w:szCs w:val="36"/>
        </w:rPr>
        <w:t>реконструкциялау</w:t>
      </w:r>
      <w:proofErr w:type="spellEnd"/>
      <w:r w:rsidR="00D90357" w:rsidRPr="00D90357">
        <w:rPr>
          <w:b/>
          <w:sz w:val="36"/>
          <w:szCs w:val="36"/>
        </w:rPr>
        <w:t xml:space="preserve"> </w:t>
      </w:r>
      <w:proofErr w:type="spellStart"/>
      <w:r w:rsidR="00D90357" w:rsidRPr="00D90357">
        <w:rPr>
          <w:b/>
          <w:sz w:val="36"/>
          <w:szCs w:val="36"/>
        </w:rPr>
        <w:t>үшін</w:t>
      </w:r>
      <w:proofErr w:type="spellEnd"/>
      <w:r w:rsidR="00D90357" w:rsidRPr="00D90357">
        <w:rPr>
          <w:b/>
          <w:sz w:val="36"/>
          <w:szCs w:val="36"/>
        </w:rPr>
        <w:t xml:space="preserve"> </w:t>
      </w:r>
      <w:proofErr w:type="spellStart"/>
      <w:r w:rsidR="00D90357" w:rsidRPr="00D90357">
        <w:rPr>
          <w:b/>
          <w:sz w:val="36"/>
          <w:szCs w:val="36"/>
        </w:rPr>
        <w:t>пайдаланылатын</w:t>
      </w:r>
      <w:proofErr w:type="spellEnd"/>
      <w:r w:rsidR="00D90357" w:rsidRPr="00D90357">
        <w:rPr>
          <w:b/>
          <w:sz w:val="36"/>
          <w:szCs w:val="36"/>
        </w:rPr>
        <w:t xml:space="preserve"> </w:t>
      </w:r>
      <w:proofErr w:type="spellStart"/>
      <w:r w:rsidR="00D90357" w:rsidRPr="00D90357">
        <w:rPr>
          <w:b/>
          <w:sz w:val="36"/>
          <w:szCs w:val="36"/>
        </w:rPr>
        <w:t>өнді</w:t>
      </w:r>
      <w:proofErr w:type="gramStart"/>
      <w:r w:rsidR="00D90357" w:rsidRPr="00D90357">
        <w:rPr>
          <w:b/>
          <w:sz w:val="36"/>
          <w:szCs w:val="36"/>
        </w:rPr>
        <w:t>р</w:t>
      </w:r>
      <w:proofErr w:type="gramEnd"/>
      <w:r w:rsidR="00D90357" w:rsidRPr="00D90357">
        <w:rPr>
          <w:b/>
          <w:sz w:val="36"/>
          <w:szCs w:val="36"/>
        </w:rPr>
        <w:t>істік</w:t>
      </w:r>
      <w:proofErr w:type="spellEnd"/>
      <w:r w:rsidR="00D90357" w:rsidRPr="00D90357">
        <w:rPr>
          <w:b/>
          <w:sz w:val="36"/>
          <w:szCs w:val="36"/>
        </w:rPr>
        <w:t xml:space="preserve"> </w:t>
      </w:r>
      <w:proofErr w:type="spellStart"/>
      <w:r w:rsidR="00D90357" w:rsidRPr="00D90357">
        <w:rPr>
          <w:b/>
          <w:sz w:val="36"/>
          <w:szCs w:val="36"/>
        </w:rPr>
        <w:t>базасы</w:t>
      </w:r>
      <w:proofErr w:type="spellEnd"/>
      <w:r w:rsidR="00D90357" w:rsidRPr="00D90357">
        <w:rPr>
          <w:b/>
          <w:sz w:val="36"/>
          <w:szCs w:val="36"/>
        </w:rPr>
        <w:t xml:space="preserve"> (7-273 км)</w:t>
      </w:r>
      <w:r w:rsidRPr="006C02D6">
        <w:rPr>
          <w:b/>
          <w:sz w:val="36"/>
          <w:szCs w:val="36"/>
        </w:rPr>
        <w:t>»</w:t>
      </w:r>
    </w:p>
    <w:p w:rsidR="009967E1" w:rsidRPr="009967E1" w:rsidRDefault="009967E1" w:rsidP="009967E1">
      <w:pPr>
        <w:pStyle w:val="a7"/>
        <w:spacing w:line="360" w:lineRule="auto"/>
        <w:ind w:firstLine="567"/>
        <w:jc w:val="center"/>
        <w:rPr>
          <w:b/>
          <w:sz w:val="28"/>
          <w:lang w:val="kk-KZ"/>
        </w:rPr>
      </w:pPr>
      <w:r w:rsidRPr="009967E1">
        <w:rPr>
          <w:b/>
          <w:sz w:val="28"/>
          <w:lang w:val="kk-KZ"/>
        </w:rPr>
        <w:lastRenderedPageBreak/>
        <w:t>КІРІСПЕ</w:t>
      </w:r>
    </w:p>
    <w:p w:rsidR="006C02D6" w:rsidRPr="008548A0" w:rsidRDefault="009967E1" w:rsidP="009967E1">
      <w:pPr>
        <w:pStyle w:val="a7"/>
        <w:spacing w:line="360" w:lineRule="auto"/>
        <w:ind w:firstLine="567"/>
        <w:jc w:val="both"/>
        <w:rPr>
          <w:sz w:val="28"/>
          <w:lang w:val="kk-KZ"/>
        </w:rPr>
      </w:pPr>
      <w:r w:rsidRPr="008548A0">
        <w:rPr>
          <w:sz w:val="28"/>
          <w:lang w:val="kk-KZ"/>
        </w:rPr>
        <w:t xml:space="preserve">ҚР Экологиялық кодексінің 58, 73-баптарының және қоғамдық тыңдауларды өткізу қағидаларының талаптарына сәйкес, "Жамбыл облысының </w:t>
      </w:r>
      <w:r w:rsidR="008548A0">
        <w:rPr>
          <w:sz w:val="28"/>
          <w:lang w:val="kk-KZ"/>
        </w:rPr>
        <w:t>Меркі</w:t>
      </w:r>
      <w:r w:rsidRPr="008548A0">
        <w:rPr>
          <w:sz w:val="28"/>
          <w:lang w:val="kk-KZ"/>
        </w:rPr>
        <w:t xml:space="preserve"> ауданындағы "Синьсин құрылысы және дамыту жөніндегі қытай компаниясы" ЖШС филиалының Республикалық маңызы бар "Мерке-Бурылбайтал" автомобиль жолының учаскесін реконструкциялау үшін пайдаланылатын өндірістік базасы (7-273 км)" жобасы бойынша ашық жиналыс арқылы қоғамдық тыңдаулар өткізіледі, Қоғамдық тыңдауларды өткізу қағидаларының 25-тармағына сәйкес: "қоғамдық тыңдаулар өткізу кезінде: мүдделі мемлекеттік органдар мен жұртшылықтың ескертулері мен ұсыныстары ескеріледі, нақты тұжырымдалмаған және ескертулер мен ұсыныстардың мәнін көрсетпейтін немесе қоғамдық тыңдаулар тақырыбына анық қатысы жоқ" деген тақырыпта қоғамдық жиналыстардың ХАТТАМАСЫ енгізілмейді. Сондай-ақ, жоба бойынша барлық құжаттар Жамбыл облысының Табиғи ресурстар және табиғат пайдалануды реттеу басқармасының сайтында және бірыңғай экологиялық порталда танысу үшін шығарылды, бұқаралық ақпарат құралдарына қоғамдық тыңдаулар өткізу туралы хабарландыру берілді. Осы күнге дейін ескертулер мен ұсыныстар түскен жоқ. Жалпы жиналысты ашық деп жариялаймыз</w:t>
      </w: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9967E1" w:rsidRPr="008548A0" w:rsidRDefault="009967E1" w:rsidP="00D90357">
      <w:pPr>
        <w:pStyle w:val="a8"/>
        <w:ind w:left="2895"/>
        <w:rPr>
          <w:b/>
          <w:caps/>
          <w:sz w:val="28"/>
          <w:szCs w:val="28"/>
          <w:lang w:val="kk-KZ"/>
        </w:rPr>
      </w:pPr>
    </w:p>
    <w:p w:rsidR="008748C1" w:rsidRPr="008548A0" w:rsidRDefault="00D90357" w:rsidP="00D90357">
      <w:pPr>
        <w:pStyle w:val="a8"/>
        <w:ind w:left="2895"/>
        <w:rPr>
          <w:b/>
          <w:caps/>
          <w:sz w:val="28"/>
          <w:szCs w:val="28"/>
          <w:lang w:val="kk-KZ"/>
        </w:rPr>
      </w:pPr>
      <w:r w:rsidRPr="008548A0">
        <w:rPr>
          <w:b/>
          <w:caps/>
          <w:sz w:val="28"/>
          <w:szCs w:val="28"/>
          <w:lang w:val="kk-KZ"/>
        </w:rPr>
        <w:t>I. ЖАЛПЫ МӘЛІМЕТТЕР</w:t>
      </w:r>
      <w:r w:rsidR="008748C1" w:rsidRPr="008548A0">
        <w:rPr>
          <w:b/>
          <w:caps/>
          <w:sz w:val="28"/>
          <w:szCs w:val="28"/>
          <w:lang w:val="kk-KZ"/>
        </w:rPr>
        <w:t>.</w:t>
      </w:r>
    </w:p>
    <w:p w:rsidR="008548A0" w:rsidRPr="008548A0" w:rsidRDefault="008548A0" w:rsidP="008548A0">
      <w:pPr>
        <w:pStyle w:val="a7"/>
        <w:spacing w:line="360" w:lineRule="auto"/>
        <w:ind w:firstLine="567"/>
        <w:jc w:val="both"/>
        <w:rPr>
          <w:sz w:val="28"/>
          <w:lang w:val="kk-KZ"/>
        </w:rPr>
      </w:pPr>
      <w:r w:rsidRPr="008548A0">
        <w:rPr>
          <w:sz w:val="28"/>
          <w:lang w:val="kk-KZ"/>
        </w:rPr>
        <w:t>Өндірістік база Республикалық маңызы бар "Меркі-Бурылбайтал" автомобиль жолының учаскесін реконструкциялау кезінде пайдаланылатын асфальт-бетон қоспасын өндіру бойынша ұтқыр қондырғыларды уақытша орналастыруға арналған (7-273 км), 2022-2024 жылдар кезеңінде уақытша үлгідегі өндірістік база Жамбыл облысы Меркі ауданында Т. Рысқұлов ауылынан солтүстікке қарай 1,5 км жерде орналасқан. Барлық бағыттар бойынша аумақ бос жерлермен қоршалған. Ең жақын қоныстану аймағы (С.Т. Рысқұловтың тұрғын үйлері) өндірістік база учаскесінің аумағынан 1,5 км астам қашықтықта оңтүстік бағытта орналасқан.</w:t>
      </w:r>
    </w:p>
    <w:p w:rsidR="008548A0" w:rsidRPr="008548A0" w:rsidRDefault="008548A0" w:rsidP="008548A0">
      <w:pPr>
        <w:pStyle w:val="a7"/>
        <w:spacing w:line="360" w:lineRule="auto"/>
        <w:ind w:firstLine="567"/>
        <w:jc w:val="both"/>
        <w:rPr>
          <w:sz w:val="28"/>
          <w:lang w:val="kk-KZ"/>
        </w:rPr>
      </w:pPr>
      <w:r w:rsidRPr="008548A0">
        <w:rPr>
          <w:sz w:val="28"/>
          <w:lang w:val="kk-KZ"/>
        </w:rPr>
        <w:t>Әкімшілік аймақта келесі нысандар қарастырылған: қызметкерлерге арналған жатақхана, кеңсе, зертхана, асхана, қойма бөлмелері, шеберхана. Жоғарыда аталған барлық объектілер уақытша сэндвич-панельдер құрылыстарынан (құрастырмалы модульдік блоктар), профнастиладан жасалған қаптамасы бар металл модульдік конструкциялардан және жылытылған ұтқыр ғимараттардан (контейнерлерден) орындалған.</w:t>
      </w:r>
    </w:p>
    <w:p w:rsidR="008548A0" w:rsidRPr="008548A0" w:rsidRDefault="008548A0" w:rsidP="008548A0">
      <w:pPr>
        <w:pStyle w:val="a7"/>
        <w:spacing w:line="360" w:lineRule="auto"/>
        <w:ind w:firstLine="567"/>
        <w:jc w:val="both"/>
        <w:rPr>
          <w:sz w:val="28"/>
          <w:lang w:val="kk-KZ"/>
        </w:rPr>
      </w:pPr>
      <w:r w:rsidRPr="008548A0">
        <w:rPr>
          <w:sz w:val="28"/>
          <w:lang w:val="kk-KZ"/>
        </w:rPr>
        <w:t>Өндірістік аймақта келесі уақытша мобильді (жылжымалы) жабдықтар қарастырылған:</w:t>
      </w:r>
    </w:p>
    <w:p w:rsidR="008548A0" w:rsidRPr="008548A0" w:rsidRDefault="008548A0" w:rsidP="008548A0">
      <w:pPr>
        <w:pStyle w:val="a7"/>
        <w:spacing w:line="360" w:lineRule="auto"/>
        <w:ind w:firstLine="567"/>
        <w:jc w:val="both"/>
        <w:rPr>
          <w:sz w:val="28"/>
          <w:lang w:val="kk-KZ"/>
        </w:rPr>
      </w:pPr>
      <w:r w:rsidRPr="008548A0">
        <w:rPr>
          <w:sz w:val="28"/>
          <w:lang w:val="kk-KZ"/>
        </w:rPr>
        <w:t>-өнімділігі 400т/сағ ұсақтау-сұрыптау қондырғысы;</w:t>
      </w:r>
    </w:p>
    <w:p w:rsidR="008548A0" w:rsidRPr="008548A0" w:rsidRDefault="008548A0" w:rsidP="008548A0">
      <w:pPr>
        <w:pStyle w:val="a7"/>
        <w:spacing w:line="360" w:lineRule="auto"/>
        <w:ind w:firstLine="567"/>
        <w:jc w:val="both"/>
        <w:rPr>
          <w:sz w:val="28"/>
          <w:lang w:val="kk-KZ"/>
        </w:rPr>
      </w:pPr>
      <w:r w:rsidRPr="008548A0">
        <w:rPr>
          <w:sz w:val="28"/>
          <w:lang w:val="kk-KZ"/>
        </w:rPr>
        <w:t>- SANY SLB4000C8 маркалы мобильді асфальтбетон қондырғысы, өнімділігі 360 т/сағ.</w:t>
      </w:r>
    </w:p>
    <w:p w:rsidR="008548A0" w:rsidRPr="008548A0" w:rsidRDefault="008548A0" w:rsidP="008548A0">
      <w:pPr>
        <w:pStyle w:val="a7"/>
        <w:spacing w:line="360" w:lineRule="auto"/>
        <w:ind w:firstLine="567"/>
        <w:jc w:val="both"/>
        <w:rPr>
          <w:sz w:val="28"/>
          <w:lang w:val="kk-KZ"/>
        </w:rPr>
      </w:pPr>
      <w:r w:rsidRPr="008548A0">
        <w:rPr>
          <w:sz w:val="28"/>
          <w:lang w:val="kk-KZ"/>
        </w:rPr>
        <w:t>Сондай-ақ өндірістік аймақта инертті материалдарды сақтауға арналған алаң, битумды сақтау резервуарлары бар битум шұңқыры көзделген.</w:t>
      </w:r>
    </w:p>
    <w:p w:rsidR="008548A0" w:rsidRPr="008548A0" w:rsidRDefault="008548A0" w:rsidP="008548A0">
      <w:pPr>
        <w:pStyle w:val="a7"/>
        <w:spacing w:line="360" w:lineRule="auto"/>
        <w:ind w:firstLine="567"/>
        <w:jc w:val="both"/>
        <w:rPr>
          <w:sz w:val="28"/>
          <w:lang w:val="kk-KZ"/>
        </w:rPr>
      </w:pPr>
      <w:r w:rsidRPr="008548A0">
        <w:rPr>
          <w:sz w:val="28"/>
          <w:lang w:val="kk-KZ"/>
        </w:rPr>
        <w:t xml:space="preserve">0031 </w:t>
      </w:r>
      <w:r>
        <w:rPr>
          <w:sz w:val="28"/>
          <w:lang w:val="kk-KZ"/>
        </w:rPr>
        <w:t xml:space="preserve">шығарым </w:t>
      </w:r>
      <w:r w:rsidRPr="008548A0">
        <w:rPr>
          <w:sz w:val="28"/>
          <w:lang w:val="kk-KZ"/>
        </w:rPr>
        <w:t>көзі тиімділігі 90% Шаң-газ тазарту қондырғысымен жабдықталған.</w:t>
      </w:r>
    </w:p>
    <w:p w:rsidR="008548A0" w:rsidRPr="008548A0" w:rsidRDefault="008548A0" w:rsidP="008548A0">
      <w:pPr>
        <w:pStyle w:val="a7"/>
        <w:spacing w:line="360" w:lineRule="auto"/>
        <w:ind w:firstLine="567"/>
        <w:jc w:val="both"/>
        <w:rPr>
          <w:sz w:val="28"/>
          <w:lang w:val="kk-KZ"/>
        </w:rPr>
      </w:pPr>
      <w:r w:rsidRPr="008548A0">
        <w:rPr>
          <w:sz w:val="28"/>
          <w:lang w:val="kk-KZ"/>
        </w:rPr>
        <w:lastRenderedPageBreak/>
        <w:t>Жалпы, кәсіпорынның өндірістік алаңында ластаушы заттарды шығарудың 43 көзі орналасқан, олар жылына 61,3185927 тонна мөлшерінде 12 ластаушы заттарды (азот диоксиді, азот оксиді, күкірт диоксиді, күкіртсутек, көміртегі оксиді, сутегі фторлы, көмірсутектер, алкандар C12-C19 темір оксиді, марганец және оның оксидтері, күйе, бейорганикалық шаң) шығарады (10,39626202 г / сек).</w:t>
      </w:r>
    </w:p>
    <w:p w:rsidR="008548A0" w:rsidRPr="008548A0" w:rsidRDefault="008548A0" w:rsidP="008548A0">
      <w:pPr>
        <w:pStyle w:val="a7"/>
        <w:spacing w:line="360" w:lineRule="auto"/>
        <w:ind w:firstLine="567"/>
        <w:jc w:val="both"/>
        <w:rPr>
          <w:sz w:val="28"/>
          <w:lang w:val="kk-KZ"/>
        </w:rPr>
      </w:pPr>
      <w:r w:rsidRPr="008548A0">
        <w:rPr>
          <w:sz w:val="28"/>
          <w:lang w:val="kk-KZ"/>
        </w:rPr>
        <w:t>Санатты айқындау бойынша 2021 жылғы 09.11. № 400 - VI ҚРЗ Қазақстан Республикасы Экологиялық кодексінің (бұдан әрі-Кодекс) 12-бабымен бұрын алынған қорытындыға сәйкес, объект II санатқа жатады (қоршаған ортаға қалыпты теріс әсер ететін)</w:t>
      </w:r>
    </w:p>
    <w:p w:rsidR="008548A0" w:rsidRDefault="008548A0" w:rsidP="008548A0">
      <w:pPr>
        <w:pStyle w:val="a7"/>
        <w:spacing w:line="360" w:lineRule="auto"/>
        <w:ind w:firstLine="567"/>
        <w:jc w:val="both"/>
        <w:rPr>
          <w:sz w:val="28"/>
          <w:lang w:val="kk-KZ"/>
        </w:rPr>
      </w:pPr>
      <w:r w:rsidRPr="008548A0">
        <w:rPr>
          <w:sz w:val="28"/>
          <w:lang w:val="kk-KZ"/>
        </w:rPr>
        <w:t xml:space="preserve">Атмосферадағы ЗВ жер бетіндегі концентрациясын есептеудің орындылығын тексеру азот диоксиді, азот оксиді, күкірт диоксиді, көміртегі оксиді, күйе, бейорганикалық шаң үшін шашырау есебі қажет екенін көрсетті, қалғандары үшін қажет емес </w:t>
      </w:r>
    </w:p>
    <w:p w:rsidR="008548A0" w:rsidRPr="008548A0" w:rsidRDefault="008548A0" w:rsidP="008548A0">
      <w:pPr>
        <w:pStyle w:val="a7"/>
        <w:spacing w:line="360" w:lineRule="auto"/>
        <w:ind w:firstLine="567"/>
        <w:jc w:val="both"/>
        <w:rPr>
          <w:sz w:val="28"/>
          <w:lang w:val="kk-KZ"/>
        </w:rPr>
      </w:pPr>
      <w:r w:rsidRPr="008548A0">
        <w:rPr>
          <w:sz w:val="28"/>
          <w:lang w:val="kk-KZ"/>
        </w:rPr>
        <w:t>"Эра" бағдарламасы бойынша атмосферадағы ЗВ шашырауын есептеу жерге жақын шоғырланулар санитариялық-қорғаныш аймағының шекарасындағы ШЖК үлесінде – азот диоксиді үшін – 0,1 ШЖК, азот оксиді - Cm&lt;0.05, күкірт диоксиді - 0.098247 ШЖК, көміртегі оксиді - 0.02320 ШЖК , күйе-0.013923 ШЖК, шаң-тозаңды құрайтынын көрсетті Бейорганикалық-0.230875 ШРК, тұрғын аймақтың шекарасында жер үсті концентрациялары азот диоксиді үшін – 0.044833 ШРК, азот оксиді - Cm&lt;0.05, күкірт диоксиді - 0.043881 ШРК , көміртегі оксиді - 0.010365 ШРК, күйе-0.005178 ШРК, бейорганикалық шаң - Қалған ингредиенттер бойынша қажет емес.</w:t>
      </w:r>
    </w:p>
    <w:p w:rsidR="008548A0" w:rsidRPr="008548A0" w:rsidRDefault="008548A0" w:rsidP="008548A0">
      <w:pPr>
        <w:pStyle w:val="a7"/>
        <w:spacing w:line="360" w:lineRule="auto"/>
        <w:ind w:firstLine="567"/>
        <w:jc w:val="both"/>
        <w:rPr>
          <w:sz w:val="28"/>
          <w:lang w:val="kk-KZ"/>
        </w:rPr>
      </w:pPr>
      <w:r w:rsidRPr="008548A0">
        <w:rPr>
          <w:sz w:val="28"/>
          <w:lang w:val="kk-KZ"/>
        </w:rPr>
        <w:t>Жалпы кәсіпорын бойынша атмосфераны ластаудың барлық көздерінен атмосфераны ластағаны үшін нормативтік төлем жылына 1605349,81 теңгені құрайтын болады (кесте. "Қоршаған ортаға эмиссия үшін төлемдерді есептеу ""ЗВ эмиссиясын есептеу" тарауы).</w:t>
      </w:r>
    </w:p>
    <w:p w:rsidR="008548A0" w:rsidRPr="008548A0" w:rsidRDefault="008548A0" w:rsidP="008548A0">
      <w:pPr>
        <w:pStyle w:val="a7"/>
        <w:spacing w:line="360" w:lineRule="auto"/>
        <w:ind w:firstLine="567"/>
        <w:jc w:val="both"/>
        <w:rPr>
          <w:sz w:val="28"/>
          <w:lang w:val="kk-KZ"/>
        </w:rPr>
      </w:pPr>
      <w:r w:rsidRPr="008548A0">
        <w:rPr>
          <w:sz w:val="28"/>
          <w:lang w:val="kk-KZ"/>
        </w:rPr>
        <w:lastRenderedPageBreak/>
        <w:t>Сумен жабдықтау - жергілікті ұңғымадан.</w:t>
      </w:r>
    </w:p>
    <w:p w:rsidR="008548A0" w:rsidRPr="008548A0" w:rsidRDefault="008548A0" w:rsidP="008548A0">
      <w:pPr>
        <w:pStyle w:val="a7"/>
        <w:spacing w:line="360" w:lineRule="auto"/>
        <w:ind w:firstLine="567"/>
        <w:jc w:val="both"/>
        <w:rPr>
          <w:sz w:val="28"/>
          <w:lang w:val="kk-KZ"/>
        </w:rPr>
      </w:pPr>
      <w:r w:rsidRPr="008548A0">
        <w:rPr>
          <w:sz w:val="28"/>
          <w:lang w:val="kk-KZ"/>
        </w:rPr>
        <w:t>Кәріз-көлемі 120 м3 және 160 м3 жергілікті гидрооқшаулағыш септиктерге ағызылады. Ағындардың жиналуына қарай ассенизациялық машинамен мамандандырылған кәсіпорындардың тазарту құрылыстарына шығарылады.</w:t>
      </w:r>
    </w:p>
    <w:p w:rsidR="008548A0" w:rsidRPr="008548A0" w:rsidRDefault="008548A0" w:rsidP="008548A0">
      <w:pPr>
        <w:pStyle w:val="a7"/>
        <w:spacing w:line="360" w:lineRule="auto"/>
        <w:ind w:firstLine="567"/>
        <w:jc w:val="both"/>
        <w:rPr>
          <w:sz w:val="28"/>
          <w:lang w:val="kk-KZ"/>
        </w:rPr>
      </w:pPr>
      <w:r w:rsidRPr="008548A0">
        <w:rPr>
          <w:sz w:val="28"/>
          <w:lang w:val="kk-KZ"/>
        </w:rPr>
        <w:t>Жылумен жабдықтау – электрлік.</w:t>
      </w:r>
    </w:p>
    <w:p w:rsidR="008548A0" w:rsidRPr="008548A0" w:rsidRDefault="008548A0" w:rsidP="008548A0">
      <w:pPr>
        <w:pStyle w:val="a7"/>
        <w:spacing w:line="360" w:lineRule="auto"/>
        <w:ind w:firstLine="567"/>
        <w:jc w:val="both"/>
        <w:rPr>
          <w:sz w:val="28"/>
          <w:lang w:val="kk-KZ"/>
        </w:rPr>
      </w:pPr>
      <w:r w:rsidRPr="008548A0">
        <w:rPr>
          <w:sz w:val="28"/>
          <w:lang w:val="kk-KZ"/>
        </w:rPr>
        <w:t>Қолданыстағы желілерден электрмен жабдықтау. Асфальтбетон қондырғысын резервтік қоректендіру үшін қуаты 250 кВт/сағ дизель генераторы көзделеді.</w:t>
      </w:r>
    </w:p>
    <w:p w:rsidR="008548A0" w:rsidRPr="008548A0" w:rsidRDefault="008548A0" w:rsidP="008548A0">
      <w:pPr>
        <w:pStyle w:val="a7"/>
        <w:spacing w:line="360" w:lineRule="auto"/>
        <w:ind w:firstLine="567"/>
        <w:jc w:val="both"/>
        <w:rPr>
          <w:sz w:val="28"/>
          <w:lang w:val="kk-KZ"/>
        </w:rPr>
      </w:pPr>
      <w:r w:rsidRPr="008548A0">
        <w:rPr>
          <w:sz w:val="28"/>
          <w:lang w:val="kk-KZ"/>
        </w:rPr>
        <w:t>Автомобиль жолын қайта жаңарту кезеңінде өндіріс пен тұтыну қалдықтарының әртүрлі түрлері пайда болады, олар қоршаған ортаға зиянды әсер етудің әлеуетті көздері болуы мүмкін.</w:t>
      </w:r>
    </w:p>
    <w:p w:rsidR="008548A0" w:rsidRPr="008548A0" w:rsidRDefault="008548A0" w:rsidP="008548A0">
      <w:pPr>
        <w:pStyle w:val="a7"/>
        <w:spacing w:line="360" w:lineRule="auto"/>
        <w:ind w:firstLine="567"/>
        <w:jc w:val="both"/>
        <w:rPr>
          <w:sz w:val="28"/>
          <w:lang w:val="kk-KZ"/>
        </w:rPr>
      </w:pPr>
      <w:r w:rsidRPr="008548A0">
        <w:rPr>
          <w:sz w:val="28"/>
          <w:lang w:val="kk-KZ"/>
        </w:rPr>
        <w:t>Құрылыс алаңы құрылыс барысында құрылыс қоқыстарынан, қысқы уақытта қардан уақытылы тазартылады, жылдың жылы мезгілінде су себіледі.</w:t>
      </w:r>
    </w:p>
    <w:p w:rsidR="008548A0" w:rsidRPr="008548A0" w:rsidRDefault="008548A0" w:rsidP="008548A0">
      <w:pPr>
        <w:pStyle w:val="a7"/>
        <w:spacing w:line="360" w:lineRule="auto"/>
        <w:ind w:firstLine="567"/>
        <w:jc w:val="both"/>
        <w:rPr>
          <w:sz w:val="28"/>
          <w:lang w:val="kk-KZ"/>
        </w:rPr>
      </w:pPr>
      <w:r w:rsidRPr="008548A0">
        <w:rPr>
          <w:sz w:val="28"/>
          <w:lang w:val="kk-KZ"/>
        </w:rPr>
        <w:t>Құрамында у</w:t>
      </w:r>
      <w:r>
        <w:rPr>
          <w:sz w:val="28"/>
          <w:lang w:val="kk-KZ"/>
        </w:rPr>
        <w:t>л</w:t>
      </w:r>
      <w:r w:rsidRPr="008548A0">
        <w:rPr>
          <w:sz w:val="28"/>
          <w:lang w:val="kk-KZ"/>
        </w:rPr>
        <w:t>ы заттар бар қалдықтарды жинау және жою қолмен тиеуді қоспағанда, жабық контейнерлерде немесе тығыз қаптарда жүзеге асырылады.</w:t>
      </w:r>
    </w:p>
    <w:p w:rsidR="00311130" w:rsidRPr="00311130" w:rsidRDefault="008548A0" w:rsidP="008548A0">
      <w:pPr>
        <w:pStyle w:val="a7"/>
        <w:spacing w:line="360" w:lineRule="auto"/>
        <w:ind w:firstLine="567"/>
        <w:jc w:val="both"/>
        <w:rPr>
          <w:sz w:val="28"/>
        </w:rPr>
      </w:pPr>
      <w:bookmarkStart w:id="0" w:name="_GoBack"/>
      <w:bookmarkEnd w:id="0"/>
      <w:proofErr w:type="spellStart"/>
      <w:proofErr w:type="gramStart"/>
      <w:r w:rsidRPr="008548A0">
        <w:rPr>
          <w:sz w:val="28"/>
        </w:rPr>
        <w:t>К</w:t>
      </w:r>
      <w:proofErr w:type="gramEnd"/>
      <w:r w:rsidRPr="008548A0">
        <w:rPr>
          <w:sz w:val="28"/>
        </w:rPr>
        <w:t>әсіпорынның</w:t>
      </w:r>
      <w:proofErr w:type="spellEnd"/>
      <w:r w:rsidRPr="008548A0">
        <w:rPr>
          <w:sz w:val="28"/>
        </w:rPr>
        <w:t xml:space="preserve"> </w:t>
      </w:r>
      <w:proofErr w:type="spellStart"/>
      <w:r w:rsidRPr="008548A0">
        <w:rPr>
          <w:sz w:val="28"/>
        </w:rPr>
        <w:t>алаңы</w:t>
      </w:r>
      <w:proofErr w:type="spellEnd"/>
      <w:r w:rsidRPr="008548A0">
        <w:rPr>
          <w:sz w:val="28"/>
        </w:rPr>
        <w:t xml:space="preserve"> </w:t>
      </w:r>
      <w:proofErr w:type="spellStart"/>
      <w:r w:rsidRPr="008548A0">
        <w:rPr>
          <w:sz w:val="28"/>
        </w:rPr>
        <w:t>бұрыннан</w:t>
      </w:r>
      <w:proofErr w:type="spellEnd"/>
      <w:r w:rsidRPr="008548A0">
        <w:rPr>
          <w:sz w:val="28"/>
        </w:rPr>
        <w:t xml:space="preserve"> </w:t>
      </w:r>
      <w:proofErr w:type="spellStart"/>
      <w:r w:rsidRPr="008548A0">
        <w:rPr>
          <w:sz w:val="28"/>
        </w:rPr>
        <w:t>қалыптасқан</w:t>
      </w:r>
      <w:proofErr w:type="spellEnd"/>
      <w:r w:rsidRPr="008548A0">
        <w:rPr>
          <w:sz w:val="28"/>
        </w:rPr>
        <w:t xml:space="preserve"> </w:t>
      </w:r>
      <w:proofErr w:type="spellStart"/>
      <w:r w:rsidRPr="008548A0">
        <w:rPr>
          <w:sz w:val="28"/>
        </w:rPr>
        <w:t>абаттандырылған</w:t>
      </w:r>
      <w:proofErr w:type="spellEnd"/>
      <w:r w:rsidRPr="008548A0">
        <w:rPr>
          <w:sz w:val="28"/>
        </w:rPr>
        <w:t xml:space="preserve"> </w:t>
      </w:r>
      <w:proofErr w:type="spellStart"/>
      <w:r w:rsidRPr="008548A0">
        <w:rPr>
          <w:sz w:val="28"/>
        </w:rPr>
        <w:t>аумақта</w:t>
      </w:r>
      <w:proofErr w:type="spellEnd"/>
      <w:r w:rsidRPr="008548A0">
        <w:rPr>
          <w:sz w:val="28"/>
        </w:rPr>
        <w:t xml:space="preserve"> </w:t>
      </w:r>
      <w:proofErr w:type="spellStart"/>
      <w:r w:rsidRPr="008548A0">
        <w:rPr>
          <w:sz w:val="28"/>
        </w:rPr>
        <w:t>орналасқан</w:t>
      </w:r>
      <w:proofErr w:type="spellEnd"/>
      <w:r w:rsidRPr="008548A0">
        <w:rPr>
          <w:sz w:val="28"/>
        </w:rPr>
        <w:t>.</w:t>
      </w:r>
    </w:p>
    <w:sectPr w:rsidR="00311130" w:rsidRPr="0031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452"/>
    <w:multiLevelType w:val="multilevel"/>
    <w:tmpl w:val="534059DA"/>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2430"/>
        </w:tabs>
        <w:ind w:left="2430" w:hanging="720"/>
      </w:pPr>
      <w:rPr>
        <w:rFonts w:hint="default"/>
      </w:rPr>
    </w:lvl>
    <w:lvl w:ilvl="2">
      <w:start w:val="2"/>
      <w:numFmt w:val="decimal"/>
      <w:lvlText w:val="%1.%2.%3."/>
      <w:lvlJc w:val="left"/>
      <w:pPr>
        <w:tabs>
          <w:tab w:val="num" w:pos="4140"/>
        </w:tabs>
        <w:ind w:left="4140" w:hanging="720"/>
      </w:pPr>
      <w:rPr>
        <w:rFonts w:hint="default"/>
      </w:rPr>
    </w:lvl>
    <w:lvl w:ilvl="3">
      <w:start w:val="1"/>
      <w:numFmt w:val="decimal"/>
      <w:lvlText w:val="%1.%2.%3.%4."/>
      <w:lvlJc w:val="left"/>
      <w:pPr>
        <w:tabs>
          <w:tab w:val="num" w:pos="6210"/>
        </w:tabs>
        <w:ind w:left="6210" w:hanging="1080"/>
      </w:pPr>
      <w:rPr>
        <w:rFonts w:hint="default"/>
      </w:rPr>
    </w:lvl>
    <w:lvl w:ilvl="4">
      <w:start w:val="1"/>
      <w:numFmt w:val="decimal"/>
      <w:lvlText w:val="%1.%2.%3.%4.%5."/>
      <w:lvlJc w:val="left"/>
      <w:pPr>
        <w:tabs>
          <w:tab w:val="num" w:pos="7920"/>
        </w:tabs>
        <w:ind w:left="7920" w:hanging="1080"/>
      </w:pPr>
      <w:rPr>
        <w:rFonts w:hint="default"/>
      </w:rPr>
    </w:lvl>
    <w:lvl w:ilvl="5">
      <w:start w:val="1"/>
      <w:numFmt w:val="decimal"/>
      <w:lvlText w:val="%1.%2.%3.%4.%5.%6."/>
      <w:lvlJc w:val="left"/>
      <w:pPr>
        <w:tabs>
          <w:tab w:val="num" w:pos="9990"/>
        </w:tabs>
        <w:ind w:left="9990" w:hanging="1440"/>
      </w:pPr>
      <w:rPr>
        <w:rFonts w:hint="default"/>
      </w:rPr>
    </w:lvl>
    <w:lvl w:ilvl="6">
      <w:start w:val="1"/>
      <w:numFmt w:val="decimal"/>
      <w:lvlText w:val="%1.%2.%3.%4.%5.%6.%7."/>
      <w:lvlJc w:val="left"/>
      <w:pPr>
        <w:tabs>
          <w:tab w:val="num" w:pos="12060"/>
        </w:tabs>
        <w:ind w:left="12060" w:hanging="1800"/>
      </w:pPr>
      <w:rPr>
        <w:rFonts w:hint="default"/>
      </w:rPr>
    </w:lvl>
    <w:lvl w:ilvl="7">
      <w:start w:val="1"/>
      <w:numFmt w:val="decimal"/>
      <w:lvlText w:val="%1.%2.%3.%4.%5.%6.%7.%8."/>
      <w:lvlJc w:val="left"/>
      <w:pPr>
        <w:tabs>
          <w:tab w:val="num" w:pos="13770"/>
        </w:tabs>
        <w:ind w:left="13770" w:hanging="1800"/>
      </w:pPr>
      <w:rPr>
        <w:rFonts w:hint="default"/>
      </w:rPr>
    </w:lvl>
    <w:lvl w:ilvl="8">
      <w:start w:val="1"/>
      <w:numFmt w:val="decimal"/>
      <w:lvlText w:val="%1.%2.%3.%4.%5.%6.%7.%8.%9."/>
      <w:lvlJc w:val="left"/>
      <w:pPr>
        <w:tabs>
          <w:tab w:val="num" w:pos="15840"/>
        </w:tabs>
        <w:ind w:left="15840" w:hanging="2160"/>
      </w:pPr>
      <w:rPr>
        <w:rFonts w:hint="default"/>
      </w:rPr>
    </w:lvl>
  </w:abstractNum>
  <w:abstractNum w:abstractNumId="1">
    <w:nsid w:val="216C63E9"/>
    <w:multiLevelType w:val="multilevel"/>
    <w:tmpl w:val="5C5C9A0E"/>
    <w:lvl w:ilvl="0">
      <w:start w:val="3"/>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6698189B"/>
    <w:multiLevelType w:val="hybridMultilevel"/>
    <w:tmpl w:val="E892DAD8"/>
    <w:lvl w:ilvl="0" w:tplc="ABFA162C">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1"/>
    <w:rsid w:val="001451CD"/>
    <w:rsid w:val="00311130"/>
    <w:rsid w:val="00522554"/>
    <w:rsid w:val="00545E49"/>
    <w:rsid w:val="006A7A11"/>
    <w:rsid w:val="006C02D6"/>
    <w:rsid w:val="008548A0"/>
    <w:rsid w:val="008748C1"/>
    <w:rsid w:val="009967E1"/>
    <w:rsid w:val="009E4F9A"/>
    <w:rsid w:val="00B9336C"/>
    <w:rsid w:val="00C31B1C"/>
    <w:rsid w:val="00D9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B1C"/>
    <w:pPr>
      <w:keepNext/>
      <w:ind w:firstLine="54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B1C"/>
    <w:rPr>
      <w:rFonts w:ascii="Times New Roman" w:eastAsia="Times New Roman" w:hAnsi="Times New Roman" w:cs="Times New Roman"/>
      <w:sz w:val="28"/>
      <w:szCs w:val="20"/>
      <w:lang w:eastAsia="ru-RU"/>
    </w:rPr>
  </w:style>
  <w:style w:type="paragraph" w:styleId="2">
    <w:name w:val="Body Text 2"/>
    <w:basedOn w:val="a"/>
    <w:link w:val="20"/>
    <w:rsid w:val="00C31B1C"/>
    <w:pPr>
      <w:jc w:val="right"/>
    </w:pPr>
    <w:rPr>
      <w:rFonts w:ascii="Arial" w:hAnsi="Arial"/>
      <w:b/>
      <w:sz w:val="32"/>
    </w:rPr>
  </w:style>
  <w:style w:type="character" w:customStyle="1" w:styleId="20">
    <w:name w:val="Основной текст 2 Знак"/>
    <w:basedOn w:val="a0"/>
    <w:link w:val="2"/>
    <w:rsid w:val="00C31B1C"/>
    <w:rPr>
      <w:rFonts w:ascii="Arial" w:eastAsia="Times New Roman" w:hAnsi="Arial" w:cs="Times New Roman"/>
      <w:b/>
      <w:sz w:val="32"/>
      <w:szCs w:val="20"/>
      <w:lang w:eastAsia="ru-RU"/>
    </w:rPr>
  </w:style>
  <w:style w:type="paragraph" w:styleId="a3">
    <w:name w:val="Body Text"/>
    <w:basedOn w:val="a"/>
    <w:link w:val="a4"/>
    <w:rsid w:val="00C31B1C"/>
    <w:pPr>
      <w:jc w:val="both"/>
    </w:pPr>
    <w:rPr>
      <w:sz w:val="28"/>
    </w:rPr>
  </w:style>
  <w:style w:type="character" w:customStyle="1" w:styleId="a4">
    <w:name w:val="Основной текст Знак"/>
    <w:basedOn w:val="a0"/>
    <w:link w:val="a3"/>
    <w:rsid w:val="00C31B1C"/>
    <w:rPr>
      <w:rFonts w:ascii="Times New Roman" w:eastAsia="Times New Roman" w:hAnsi="Times New Roman" w:cs="Times New Roman"/>
      <w:sz w:val="28"/>
      <w:szCs w:val="20"/>
      <w:lang w:eastAsia="ru-RU"/>
    </w:rPr>
  </w:style>
  <w:style w:type="paragraph" w:styleId="21">
    <w:name w:val="Body Text Indent 2"/>
    <w:basedOn w:val="a"/>
    <w:link w:val="22"/>
    <w:rsid w:val="00C31B1C"/>
    <w:pPr>
      <w:ind w:firstLine="851"/>
      <w:jc w:val="both"/>
    </w:pPr>
    <w:rPr>
      <w:sz w:val="26"/>
    </w:rPr>
  </w:style>
  <w:style w:type="character" w:customStyle="1" w:styleId="22">
    <w:name w:val="Основной текст с отступом 2 Знак"/>
    <w:basedOn w:val="a0"/>
    <w:link w:val="21"/>
    <w:rsid w:val="00C31B1C"/>
    <w:rPr>
      <w:rFonts w:ascii="Times New Roman" w:eastAsia="Times New Roman" w:hAnsi="Times New Roman" w:cs="Times New Roman"/>
      <w:sz w:val="26"/>
      <w:szCs w:val="20"/>
      <w:lang w:eastAsia="ru-RU"/>
    </w:rPr>
  </w:style>
  <w:style w:type="paragraph" w:customStyle="1" w:styleId="14">
    <w:name w:val="Основной текст14"/>
    <w:basedOn w:val="a"/>
    <w:rsid w:val="006C02D6"/>
    <w:pPr>
      <w:shd w:val="clear" w:color="auto" w:fill="FFFFFF"/>
      <w:spacing w:line="274" w:lineRule="exact"/>
      <w:ind w:left="227" w:hanging="740"/>
      <w:jc w:val="both"/>
    </w:pPr>
    <w:rPr>
      <w:color w:val="000000"/>
      <w:sz w:val="23"/>
      <w:szCs w:val="23"/>
    </w:rPr>
  </w:style>
  <w:style w:type="paragraph" w:styleId="a5">
    <w:name w:val="Balloon Text"/>
    <w:basedOn w:val="a"/>
    <w:link w:val="a6"/>
    <w:uiPriority w:val="99"/>
    <w:semiHidden/>
    <w:unhideWhenUsed/>
    <w:rsid w:val="006C02D6"/>
    <w:rPr>
      <w:rFonts w:ascii="Tahoma" w:hAnsi="Tahoma" w:cs="Tahoma"/>
      <w:sz w:val="16"/>
      <w:szCs w:val="16"/>
    </w:rPr>
  </w:style>
  <w:style w:type="character" w:customStyle="1" w:styleId="a6">
    <w:name w:val="Текст выноски Знак"/>
    <w:basedOn w:val="a0"/>
    <w:link w:val="a5"/>
    <w:uiPriority w:val="99"/>
    <w:semiHidden/>
    <w:rsid w:val="006C02D6"/>
    <w:rPr>
      <w:rFonts w:ascii="Tahoma" w:eastAsia="Times New Roman" w:hAnsi="Tahoma" w:cs="Tahoma"/>
      <w:sz w:val="16"/>
      <w:szCs w:val="16"/>
      <w:lang w:eastAsia="ru-RU"/>
    </w:rPr>
  </w:style>
  <w:style w:type="paragraph" w:styleId="a7">
    <w:name w:val="Normal (Web)"/>
    <w:basedOn w:val="a"/>
    <w:rsid w:val="00B9336C"/>
    <w:pPr>
      <w:spacing w:before="100" w:beforeAutospacing="1" w:after="100" w:afterAutospacing="1"/>
    </w:pPr>
    <w:rPr>
      <w:sz w:val="24"/>
      <w:szCs w:val="24"/>
    </w:rPr>
  </w:style>
  <w:style w:type="paragraph" w:styleId="a8">
    <w:name w:val="List Paragraph"/>
    <w:basedOn w:val="a"/>
    <w:uiPriority w:val="34"/>
    <w:qFormat/>
    <w:rsid w:val="00B9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B1C"/>
    <w:pPr>
      <w:keepNext/>
      <w:ind w:firstLine="54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B1C"/>
    <w:rPr>
      <w:rFonts w:ascii="Times New Roman" w:eastAsia="Times New Roman" w:hAnsi="Times New Roman" w:cs="Times New Roman"/>
      <w:sz w:val="28"/>
      <w:szCs w:val="20"/>
      <w:lang w:eastAsia="ru-RU"/>
    </w:rPr>
  </w:style>
  <w:style w:type="paragraph" w:styleId="2">
    <w:name w:val="Body Text 2"/>
    <w:basedOn w:val="a"/>
    <w:link w:val="20"/>
    <w:rsid w:val="00C31B1C"/>
    <w:pPr>
      <w:jc w:val="right"/>
    </w:pPr>
    <w:rPr>
      <w:rFonts w:ascii="Arial" w:hAnsi="Arial"/>
      <w:b/>
      <w:sz w:val="32"/>
    </w:rPr>
  </w:style>
  <w:style w:type="character" w:customStyle="1" w:styleId="20">
    <w:name w:val="Основной текст 2 Знак"/>
    <w:basedOn w:val="a0"/>
    <w:link w:val="2"/>
    <w:rsid w:val="00C31B1C"/>
    <w:rPr>
      <w:rFonts w:ascii="Arial" w:eastAsia="Times New Roman" w:hAnsi="Arial" w:cs="Times New Roman"/>
      <w:b/>
      <w:sz w:val="32"/>
      <w:szCs w:val="20"/>
      <w:lang w:eastAsia="ru-RU"/>
    </w:rPr>
  </w:style>
  <w:style w:type="paragraph" w:styleId="a3">
    <w:name w:val="Body Text"/>
    <w:basedOn w:val="a"/>
    <w:link w:val="a4"/>
    <w:rsid w:val="00C31B1C"/>
    <w:pPr>
      <w:jc w:val="both"/>
    </w:pPr>
    <w:rPr>
      <w:sz w:val="28"/>
    </w:rPr>
  </w:style>
  <w:style w:type="character" w:customStyle="1" w:styleId="a4">
    <w:name w:val="Основной текст Знак"/>
    <w:basedOn w:val="a0"/>
    <w:link w:val="a3"/>
    <w:rsid w:val="00C31B1C"/>
    <w:rPr>
      <w:rFonts w:ascii="Times New Roman" w:eastAsia="Times New Roman" w:hAnsi="Times New Roman" w:cs="Times New Roman"/>
      <w:sz w:val="28"/>
      <w:szCs w:val="20"/>
      <w:lang w:eastAsia="ru-RU"/>
    </w:rPr>
  </w:style>
  <w:style w:type="paragraph" w:styleId="21">
    <w:name w:val="Body Text Indent 2"/>
    <w:basedOn w:val="a"/>
    <w:link w:val="22"/>
    <w:rsid w:val="00C31B1C"/>
    <w:pPr>
      <w:ind w:firstLine="851"/>
      <w:jc w:val="both"/>
    </w:pPr>
    <w:rPr>
      <w:sz w:val="26"/>
    </w:rPr>
  </w:style>
  <w:style w:type="character" w:customStyle="1" w:styleId="22">
    <w:name w:val="Основной текст с отступом 2 Знак"/>
    <w:basedOn w:val="a0"/>
    <w:link w:val="21"/>
    <w:rsid w:val="00C31B1C"/>
    <w:rPr>
      <w:rFonts w:ascii="Times New Roman" w:eastAsia="Times New Roman" w:hAnsi="Times New Roman" w:cs="Times New Roman"/>
      <w:sz w:val="26"/>
      <w:szCs w:val="20"/>
      <w:lang w:eastAsia="ru-RU"/>
    </w:rPr>
  </w:style>
  <w:style w:type="paragraph" w:customStyle="1" w:styleId="14">
    <w:name w:val="Основной текст14"/>
    <w:basedOn w:val="a"/>
    <w:rsid w:val="006C02D6"/>
    <w:pPr>
      <w:shd w:val="clear" w:color="auto" w:fill="FFFFFF"/>
      <w:spacing w:line="274" w:lineRule="exact"/>
      <w:ind w:left="227" w:hanging="740"/>
      <w:jc w:val="both"/>
    </w:pPr>
    <w:rPr>
      <w:color w:val="000000"/>
      <w:sz w:val="23"/>
      <w:szCs w:val="23"/>
    </w:rPr>
  </w:style>
  <w:style w:type="paragraph" w:styleId="a5">
    <w:name w:val="Balloon Text"/>
    <w:basedOn w:val="a"/>
    <w:link w:val="a6"/>
    <w:uiPriority w:val="99"/>
    <w:semiHidden/>
    <w:unhideWhenUsed/>
    <w:rsid w:val="006C02D6"/>
    <w:rPr>
      <w:rFonts w:ascii="Tahoma" w:hAnsi="Tahoma" w:cs="Tahoma"/>
      <w:sz w:val="16"/>
      <w:szCs w:val="16"/>
    </w:rPr>
  </w:style>
  <w:style w:type="character" w:customStyle="1" w:styleId="a6">
    <w:name w:val="Текст выноски Знак"/>
    <w:basedOn w:val="a0"/>
    <w:link w:val="a5"/>
    <w:uiPriority w:val="99"/>
    <w:semiHidden/>
    <w:rsid w:val="006C02D6"/>
    <w:rPr>
      <w:rFonts w:ascii="Tahoma" w:eastAsia="Times New Roman" w:hAnsi="Tahoma" w:cs="Tahoma"/>
      <w:sz w:val="16"/>
      <w:szCs w:val="16"/>
      <w:lang w:eastAsia="ru-RU"/>
    </w:rPr>
  </w:style>
  <w:style w:type="paragraph" w:styleId="a7">
    <w:name w:val="Normal (Web)"/>
    <w:basedOn w:val="a"/>
    <w:rsid w:val="00B9336C"/>
    <w:pPr>
      <w:spacing w:before="100" w:beforeAutospacing="1" w:after="100" w:afterAutospacing="1"/>
    </w:pPr>
    <w:rPr>
      <w:sz w:val="24"/>
      <w:szCs w:val="24"/>
    </w:rPr>
  </w:style>
  <w:style w:type="paragraph" w:styleId="a8">
    <w:name w:val="List Paragraph"/>
    <w:basedOn w:val="a"/>
    <w:uiPriority w:val="34"/>
    <w:qFormat/>
    <w:rsid w:val="00B9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2022-08-04T03:20:00Z</cp:lastPrinted>
  <dcterms:created xsi:type="dcterms:W3CDTF">2022-02-24T04:02:00Z</dcterms:created>
  <dcterms:modified xsi:type="dcterms:W3CDTF">2022-08-04T04:10:00Z</dcterms:modified>
</cp:coreProperties>
</file>